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Cingolani Michael Joseph</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TILLY'S,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 WHATNEY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TILLY'S,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TLYS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06/11/2026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585"/>
        <w:spacing w:after="0"/>
        <w:rPr>
          <w:sz w:val="20"/>
          <w:szCs w:val="20"/>
          <w:color w:val="auto"/>
        </w:rPr>
      </w:pPr>
      <w:r>
        <w:rPr>
          <w:rFonts w:ascii="Times New Roman" w:cs="Times New Roman" w:eastAsia="Times New Roman" w:hAnsi="Times New Roman"/>
          <w:sz w:val="17"/>
          <w:szCs w:val="17"/>
          <w:color w:val="0000FF"/>
        </w:rPr>
        <w:t>Chief Merchandising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IRVINE</w:t>
            </w:r>
          </w:p>
        </w:tc>
        <w:tc>
          <w:tcPr>
            <w:tcW w:w="84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92618</w:t>
            </w: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vMerge w:val="restart"/>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66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262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40" w:type="dxa"/>
            <w:vAlign w:val="bottom"/>
            <w:gridSpan w:val="3"/>
          </w:tcPr>
          <w:p>
            <w:pPr>
              <w:ind w:left="6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Borders>
              <w:bottom w:val="single" w:sz="8" w:color="2C2C2C"/>
            </w:tcBorders>
            <w:gridSpan w:val="3"/>
          </w:tcPr>
          <w:p>
            <w:pPr>
              <w:jc w:val="right"/>
              <w:ind w:right="158"/>
              <w:spacing w:after="0"/>
              <w:rPr>
                <w:sz w:val="20"/>
                <w:szCs w:val="20"/>
                <w:color w:val="auto"/>
              </w:rPr>
            </w:pPr>
            <w:r>
              <w:rPr>
                <w:rFonts w:ascii="Times New Roman" w:cs="Times New Roman" w:eastAsia="Times New Roman" w:hAnsi="Times New Roman"/>
                <w:sz w:val="17"/>
                <w:szCs w:val="17"/>
                <w:color w:val="0000FF"/>
              </w:rPr>
              <w:t>06/11/2026</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11,250</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5.2697</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113,750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jc w:val="right"/>
              <w:ind w:right="158"/>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jc w:val="right"/>
              <w:ind w:right="138"/>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$5.25 to $5.32, inclusive. The Reporting Person undertakes to provide to the Issuer, any security holder of the Issuer, or the staff of the Securities and Exchange Commission, upon request, full information regarding the number of shares purchased at each separate price within the ranges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Michael L. Henry,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366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3662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Michael</w:t>
        <w:tab/>
        <w:t>06/11/2026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29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Joseph Cingolani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7607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76073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44466" TargetMode="External"/><Relationship Id="rId14" Type="http://schemas.openxmlformats.org/officeDocument/2006/relationships/hyperlink" Target="http://www.sec.gov/cgi-bin/browse-edgar?action=getcompany&amp;CIK=00015240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2026-06-11T17:41:52Z</dcterms:created>
  <dcterms:modified xsi:type="dcterms:W3CDTF">2026-06-11T17:41:52Z</dcterms:modified>
</cp:coreProperties>
</file>