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Shay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PARK AVE, 5TH FLOOR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TILLY'S,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3.7037</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2,315,000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40"/>
        <w:spacing w:after="0" w:line="272" w:lineRule="auto"/>
        <w:rPr>
          <w:sz w:val="20"/>
          <w:szCs w:val="20"/>
          <w:color w:val="auto"/>
        </w:rPr>
      </w:pPr>
      <w:r>
        <w:rPr>
          <w:rFonts w:ascii="Times New Roman" w:cs="Times New Roman" w:eastAsia="Times New Roman" w:hAnsi="Times New Roman"/>
          <w:sz w:val="13"/>
          <w:szCs w:val="13"/>
          <w:color w:val="008000"/>
        </w:rPr>
        <w:t>Shay Capital Holdings LLC, the sole manager of Shay Capital LLC, may be deemed to beneficially own the shares of common stock reported herein as being directly beneficially owned by Shay Capital LLC. Other than such shares of common stock, Shay Capital Holdings LLC does not beneficially own any common stock of the Issuer or any derivative securities with respect thereto.</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Elan Foxman, Chief</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12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Financial Officer</w:t>
            </w:r>
          </w:p>
        </w:tc>
        <w:tc>
          <w:tcPr>
            <w:tcW w:w="8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0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723643" TargetMode="External"/><Relationship Id="rId14" Type="http://schemas.openxmlformats.org/officeDocument/2006/relationships/hyperlink" Target="http://www.sec.gov/cgi-bin/browse-edgar?action=getcompany&amp;CIK=00015240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2026-03-24T18:44:32Z</dcterms:created>
  <dcterms:modified xsi:type="dcterms:W3CDTF">2026-03-24T18:44:32Z</dcterms:modified>
</cp:coreProperties>
</file>