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509270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534670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TILLY’S,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956" w:right="499" w:bottom="1440" w:gutter="0" w:footer="0" w:header="0"/>
        </w:sectPr>
      </w:pPr>
    </w:p>
    <w:p>
      <w:pPr>
        <w:spacing w:after="0" w:line="37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1-35535</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45-2164791</w:t>
      </w:r>
    </w:p>
    <w:p>
      <w:pPr>
        <w:spacing w:after="0" w:line="200" w:lineRule="exact"/>
        <w:rPr>
          <w:sz w:val="24"/>
          <w:szCs w:val="24"/>
          <w:color w:val="auto"/>
        </w:rPr>
      </w:pPr>
    </w:p>
    <w:p>
      <w:pPr>
        <w:sectPr>
          <w:pgSz w:w="11900" w:h="16838" w:orient="portrait"/>
          <w:cols w:equalWidth="0" w:num="3">
            <w:col w:w="4700" w:space="720"/>
            <w:col w:w="2860" w:space="720"/>
            <w:col w:w="2080"/>
          </w:cols>
          <w:pgMar w:left="320" w:top="956" w:right="499" w:bottom="1440" w:gutter="0" w:footer="0" w:header="0"/>
          <w:type w:val="continuous"/>
        </w:sectPr>
      </w:pPr>
    </w:p>
    <w:p>
      <w:pPr>
        <w:spacing w:after="0" w:line="1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220" w:space="720"/>
            <w:col w:w="3120" w:space="720"/>
            <w:col w:w="2300"/>
          </w:cols>
          <w:pgMar w:left="320" w:top="956" w:right="499" w:bottom="1440" w:gutter="0" w:footer="0" w:header="0"/>
          <w:type w:val="continuous"/>
        </w:sectPr>
      </w:pP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 Whatney</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Irvine, California 92618</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(949) 609-5599</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080"/>
          </w:cols>
          <w:pgMar w:left="320" w:top="956" w:right="499" w:bottom="1440" w:gutter="0" w:footer="0" w:header="0"/>
          <w:type w:val="continuous"/>
        </w:sectPr>
      </w:pPr>
    </w:p>
    <w:p>
      <w:pPr>
        <w:spacing w:after="0" w:line="3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18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80" w:firstLine="26"/>
        <w:spacing w:after="0" w:line="376"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50" w:type="dxa"/>
        <w:tblCellMar>
          <w:top w:w="0" w:type="dxa"/>
          <w:left w:w="0" w:type="dxa"/>
          <w:bottom w:w="0" w:type="dxa"/>
          <w:right w:w="0" w:type="dxa"/>
        </w:tblCellMar>
      </w:tblPr>
      <w:tr>
        <w:trPr>
          <w:trHeight w:val="227"/>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Class A Common Stock, $0.001 par value per</w:t>
            </w:r>
          </w:p>
        </w:tc>
        <w:tc>
          <w:tcPr>
            <w:tcW w:w="168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r>
      <w:tr>
        <w:trPr>
          <w:trHeight w:val="24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1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TLYS</w:t>
            </w:r>
          </w:p>
        </w:tc>
        <w:tc>
          <w:tcPr>
            <w:tcW w:w="3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31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956" w:right="499" w:bottom="1440" w:gutter="0" w:footer="0" w:header="0"/>
          <w:type w:val="continuous"/>
        </w:sectPr>
      </w:pPr>
    </w:p>
    <w:bookmarkStart w:id="1" w:name="page2"/>
    <w:bookmarkEnd w:id="1"/>
    <w:p>
      <w:pPr>
        <w:ind w:left="1140" w:right="140" w:hanging="1119"/>
        <w:spacing w:after="0" w:line="271"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noted in Item 5.07 below, at the 2026 annual meeting of stockholders held on June 10, 2026 (the "Annual Meeting") of Tilly's, Inc. (the "Company"), the Company's stockholders approved the Tilly's, Inc. Fourth Amendment and Restated 2012 Equity and Incentive Award Plan (the "Plan"). The Company's board of directors adopted the Plan on April 1, 2026. A full description of the terms and conditions of the Plan appears in the Company's Definitive Proxy Statement on Schedule 14A (including the exhibit thereto) filed with the Securities and Exchange Commission on April 20, 2026. The foregoing description of the Plan does not purport to be complete and is qualified in its entirety by reference to the complete text of the Plan, which is filed as Exhibit 10.1 hereto and is incorporated herein by reference.</w:t>
      </w:r>
    </w:p>
    <w:p>
      <w:pPr>
        <w:spacing w:after="0" w:line="1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0" w:lineRule="exact"/>
        <w:rPr>
          <w:sz w:val="20"/>
          <w:szCs w:val="20"/>
          <w:color w:val="auto"/>
        </w:rPr>
      </w:pPr>
    </w:p>
    <w:p>
      <w:pPr>
        <w:spacing w:after="0" w:line="24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At the Annual Meeting, the Company's stockholders voted on four proposals, as described below. As of the close of business on April 17, 2026, the record date for eligibility to vote at the Annual Meeting, there were 23,182,312 shares of Class A common stock and 7,306,108 shares of Class B common stock</w:t>
      </w:r>
    </w:p>
    <w:p>
      <w:pPr>
        <w:jc w:val="both"/>
        <w:ind w:right="180"/>
        <w:spacing w:after="0" w:line="313" w:lineRule="auto"/>
        <w:rPr>
          <w:sz w:val="20"/>
          <w:szCs w:val="20"/>
          <w:color w:val="auto"/>
        </w:rPr>
      </w:pPr>
      <w:r>
        <w:rPr>
          <w:rFonts w:ascii="Times New Roman" w:cs="Times New Roman" w:eastAsia="Times New Roman" w:hAnsi="Times New Roman"/>
          <w:sz w:val="18"/>
          <w:szCs w:val="18"/>
          <w:color w:val="auto"/>
        </w:rPr>
        <w:t>of the Company outstanding and entitled to vote at the Annual Meeting. Each share of Class A common stock was entitled to one (1) vote per share, and each share of Class B common stock was entitled to ten (10) votes per share. Accordingly, as of the record date, the total voting power of all of the shares of the Company's common stock entitled to vote at the Annual Meeting was 96,243,392 votes. Each of the proposals was described in detail in the Proxy Statement for the Annual Meeting. The vote totals noted below are final voting results from the Annual Meeting.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1</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seven directors for a term of office expiring at the Company's 2027 annual meeting of its stockholders and until their successors are duly elected and qualified. There were no abstentions for Proposal 1.</w:t>
      </w:r>
    </w:p>
    <w:p>
      <w:pPr>
        <w:spacing w:after="0" w:line="61" w:lineRule="exact"/>
        <w:rPr>
          <w:sz w:val="20"/>
          <w:szCs w:val="20"/>
          <w:color w:val="auto"/>
        </w:rPr>
      </w:pPr>
    </w:p>
    <w:tbl>
      <w:tblPr>
        <w:tblLayout w:type="fixed"/>
        <w:tblInd w:w="1320" w:type="dxa"/>
        <w:tblCellMar>
          <w:top w:w="0" w:type="dxa"/>
          <w:left w:w="0" w:type="dxa"/>
          <w:bottom w:w="0" w:type="dxa"/>
          <w:right w:w="0" w:type="dxa"/>
        </w:tblCellMar>
      </w:tblPr>
      <w:tr>
        <w:trPr>
          <w:trHeight w:val="227"/>
        </w:trPr>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0"/>
        </w:trPr>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Hezy Shaked</w:t>
            </w: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420" w:type="dxa"/>
            <w:vAlign w:val="bottom"/>
            <w:gridSpan w:val="3"/>
            <w:vMerge w:val="continue"/>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77,174,969</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2,785,402</w:t>
            </w:r>
          </w:p>
        </w:tc>
        <w:tc>
          <w:tcPr>
            <w:tcW w:w="2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Teresa Aragones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77,324,642</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2,635,729</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6"/>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 Collier</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77,174,776</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2,785,595</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Seth Johnson</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77,174,703</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2,785,668</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Janet Kerr</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77,128,473</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2,831,898</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6"/>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Relich</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77,174,880</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2,785,491</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r>
        <w:trPr>
          <w:trHeight w:val="25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Nathan Smith</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77,326,500</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2,633,871</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6,704,750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Plan.</w:t>
      </w:r>
    </w:p>
    <w:p>
      <w:pPr>
        <w:spacing w:after="0" w:line="158"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0" w:type="dxa"/>
            <w:vAlign w:val="bottom"/>
          </w:tcPr>
          <w:p>
            <w:pPr>
              <w:spacing w:after="0"/>
              <w:rPr>
                <w:sz w:val="18"/>
                <w:szCs w:val="18"/>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79,220,610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739,201</w:t>
            </w:r>
          </w:p>
        </w:tc>
        <w:tc>
          <w:tcPr>
            <w:tcW w:w="40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6,704,750</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3</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BDO USA, P.C. as the Company's independent registered public accounting firm for the fiscal year ending January 30, 2027.</w:t>
      </w:r>
    </w:p>
    <w:p>
      <w:pPr>
        <w:spacing w:after="0" w:line="9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w w:val="98"/>
              </w:rPr>
              <w:t>86,460,798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196,042</w:t>
            </w:r>
          </w:p>
        </w:tc>
        <w:tc>
          <w:tcPr>
            <w:tcW w:w="24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8,281</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1838960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4</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for the fiscal year ended January 31, 2026.</w:t>
      </w:r>
    </w:p>
    <w:p>
      <w:pPr>
        <w:spacing w:after="0" w:line="9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w w:val="98"/>
              </w:rPr>
              <w:t>78,298,527</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1,263,128</w:t>
            </w:r>
          </w:p>
        </w:tc>
        <w:tc>
          <w:tcPr>
            <w:tcW w:w="2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398,716</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6,704,750</w:t>
            </w:r>
          </w:p>
        </w:tc>
      </w:tr>
    </w:tbl>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91"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Tilly's, Inc. Fourth Amendment and Restated 2012 Equity and Incentive Award Plan</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c>
          <w:tcPr>
            <w:tcW w:w="0" w:type="dxa"/>
            <w:vAlign w:val="bottom"/>
          </w:tcPr>
          <w:p>
            <w:pPr>
              <w:spacing w:after="0"/>
              <w:rPr>
                <w:sz w:val="1"/>
                <w:szCs w:val="1"/>
                <w:color w:val="auto"/>
              </w:rPr>
            </w:pPr>
          </w:p>
        </w:tc>
      </w:tr>
      <w:tr>
        <w:trPr>
          <w:trHeight w:val="162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TILLY’S, INC.</w:t>
            </w:r>
          </w:p>
        </w:tc>
      </w:tr>
      <w:tr>
        <w:trPr>
          <w:trHeight w:val="47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L. Henry</w:t>
            </w:r>
          </w:p>
        </w:tc>
      </w:tr>
      <w:tr>
        <w:trPr>
          <w:trHeight w:val="218"/>
        </w:trPr>
        <w:tc>
          <w:tcPr>
            <w:tcW w:w="352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L. Henry</w:t>
            </w:r>
          </w:p>
        </w:tc>
      </w:tr>
      <w:tr>
        <w:trPr>
          <w:trHeight w:val="234"/>
        </w:trPr>
        <w:tc>
          <w:tcPr>
            <w:tcW w:w="3520" w:type="dxa"/>
            <w:vAlign w:val="bottom"/>
          </w:tcPr>
          <w:p>
            <w:pPr>
              <w:spacing w:after="0"/>
              <w:rPr>
                <w:sz w:val="20"/>
                <w:szCs w:val="20"/>
                <w:color w:val="auto"/>
              </w:rPr>
            </w:pP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240"/>
          </w:cols>
          <w:pgMar w:left="320" w:top="522"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TILLY’S, INC. FOURTH AMENDED AND RESTATED 2012 EQUITY AND INCENTIVE AWARD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purpose of the Tilly’s, Inc. Fourth Amended and Restated 2012 Equity and Incentive Award Plan (as it may be amended or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to promote the success and enhance the value of Tilly’s,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in its entirety the Tilly’s, Inc. Third Amended and Restated 2012 Equity and Incentive Award Plan (the “</w:t>
      </w:r>
      <w:r>
        <w:rPr>
          <w:rFonts w:ascii="Times New Roman" w:cs="Times New Roman" w:eastAsia="Times New Roman" w:hAnsi="Times New Roman"/>
          <w:sz w:val="19"/>
          <w:szCs w:val="19"/>
          <w:u w:val="single" w:color="auto"/>
          <w:color w:val="auto"/>
        </w:rPr>
        <w:t>Original Plan</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 AND CONSTRUCTION</w:t>
      </w:r>
    </w:p>
    <w:p>
      <w:pPr>
        <w:spacing w:after="0" w:line="220"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2.2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(a) Subsidiary; and (b) any domestic eligible entity that is disregarded, under Treasury Regulation 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301.7701-3, as an entity separate from either (i) the Company or (ii) any Subsidiary.</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shall mean any written notice, agreement, terms and conditions, contract or other instrument or document evidencing an Award, including through electronic medium, which shall</w:t>
      </w:r>
    </w:p>
    <w:p>
      <w:pPr>
        <w:sectPr>
          <w:pgSz w:w="11900" w:h="16838" w:orient="portrait"/>
          <w:cols w:equalWidth="0" w:num="1">
            <w:col w:w="11180"/>
          </w:cols>
          <w:pgMar w:left="320" w:top="1409"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contain such terms and conditions with respect to an Award as the Administrator shall determine consistent with the Plan.</w:t>
      </w:r>
    </w:p>
    <w:p>
      <w:pPr>
        <w:spacing w:after="0" w:line="229"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Limit</w:t>
      </w:r>
      <w:r>
        <w:rPr>
          <w:rFonts w:ascii="Times New Roman" w:cs="Times New Roman" w:eastAsia="Times New Roman" w:hAnsi="Times New Roman"/>
          <w:sz w:val="20"/>
          <w:szCs w:val="20"/>
          <w:color w:val="auto"/>
        </w:rPr>
        <w:t>” shall mean with respect to Awards that shall be payable in Shares or in cash, as the case may be, the respective limit set forth in Section 3.3.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and includes each of the following:</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(a)A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excluding any transaction involving a transfer or distribution of Shares held by a “Hezy Shaked Entity” (as defined in the Company’s Amended and Restated Certificate of Incorporation) to entities directly or indirectly controlled by any such person or to their family trusts, if and to the extent the Board finds such transfer or distribution to not be within the intent of this Section 2.8(a); or</w:t>
      </w:r>
    </w:p>
    <w:p>
      <w:pPr>
        <w:spacing w:after="0" w:line="19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(b)During any period of twelve months, individuals who, at the beginning of such period, constitute the Board together with any new Director(s) (other than a Director designated by a person who shall have entered into an agreement with the Company to effect a transaction described in Section 2.8(a) or Section 2.8(c)) whose election by the Board or nomination for election by the Company’s stockholders was approved by a vote of at least a majority of the Directors then still in office who either were Directors at the beginning of such twelve-month period or whose election or nomination for election was previously so approved, cease for any reason to constitute a majority thereof; or</w:t>
      </w:r>
    </w:p>
    <w:p>
      <w:pPr>
        <w:spacing w:after="0" w:line="179"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(c)The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sz w:val="20"/>
          <w:szCs w:val="20"/>
          <w:color w:val="auto"/>
        </w:rPr>
      </w:pPr>
    </w:p>
    <w:p>
      <w:pPr>
        <w:ind w:right="160" w:firstLine="1944"/>
        <w:spacing w:after="0" w:line="270" w:lineRule="auto"/>
        <w:rPr>
          <w:sz w:val="20"/>
          <w:szCs w:val="20"/>
          <w:color w:val="auto"/>
        </w:rPr>
      </w:pPr>
      <w:r>
        <w:rPr>
          <w:rFonts w:ascii="Times New Roman" w:cs="Times New Roman" w:eastAsia="Times New Roman" w:hAnsi="Times New Roman"/>
          <w:sz w:val="19"/>
          <w:szCs w:val="19"/>
          <w:color w:val="auto"/>
        </w:rPr>
        <w:t>(i)Which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9"/>
          <w:szCs w:val="19"/>
          <w:u w:val="single" w:color="auto"/>
          <w:color w:val="auto"/>
        </w:rPr>
        <w:t>Successor Entity</w:t>
      </w:r>
      <w:r>
        <w:rPr>
          <w:rFonts w:ascii="Times New Roman" w:cs="Times New Roman" w:eastAsia="Times New Roman" w:hAnsi="Times New Roman"/>
          <w:sz w:val="19"/>
          <w:szCs w:val="19"/>
          <w:color w:val="auto"/>
        </w:rPr>
        <w:t>”)) directly or indirectly, at least a majority of the combined voting power of the Successor Entity’s outstanding voting securities immediately after the transaction, and</w:t>
      </w:r>
    </w:p>
    <w:p>
      <w:pPr>
        <w:spacing w:after="0" w:line="175" w:lineRule="exact"/>
        <w:rPr>
          <w:sz w:val="20"/>
          <w:szCs w:val="20"/>
          <w:color w:val="auto"/>
        </w:rPr>
      </w:pPr>
    </w:p>
    <w:p>
      <w:pPr>
        <w:jc w:val="both"/>
        <w:ind w:right="220" w:firstLine="1944"/>
        <w:spacing w:after="0" w:line="261" w:lineRule="auto"/>
        <w:rPr>
          <w:sz w:val="20"/>
          <w:szCs w:val="20"/>
          <w:color w:val="auto"/>
        </w:rPr>
      </w:pPr>
      <w:r>
        <w:rPr>
          <w:rFonts w:ascii="Times New Roman" w:cs="Times New Roman" w:eastAsia="Times New Roman" w:hAnsi="Times New Roman"/>
          <w:sz w:val="20"/>
          <w:szCs w:val="20"/>
          <w:color w:val="auto"/>
        </w:rPr>
        <w:t xml:space="preserve">(ii)After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Section 2.8(c)(ii) as beneficially owning 50% or</w:t>
      </w:r>
    </w:p>
    <w:p>
      <w:pPr>
        <w:sectPr>
          <w:pgSz w:w="11900" w:h="16838" w:orient="portrait"/>
          <w:cols w:equalWidth="0" w:num="1">
            <w:col w:w="11160"/>
          </w:cols>
          <w:pgMar w:left="320" w:top="1413" w:right="419" w:bottom="1440" w:gutter="0" w:footer="0" w:header="0"/>
        </w:sectPr>
      </w:pPr>
    </w:p>
    <w:bookmarkStart w:id="6" w:name="page7"/>
    <w:bookmarkEnd w:id="6"/>
    <w:p>
      <w:pPr>
        <w:ind w:right="1180"/>
        <w:spacing w:after="0" w:line="283" w:lineRule="auto"/>
        <w:rPr>
          <w:sz w:val="20"/>
          <w:szCs w:val="20"/>
          <w:color w:val="auto"/>
        </w:rPr>
      </w:pPr>
      <w:r>
        <w:rPr>
          <w:rFonts w:ascii="Times New Roman" w:cs="Times New Roman" w:eastAsia="Times New Roman" w:hAnsi="Times New Roman"/>
          <w:sz w:val="20"/>
          <w:szCs w:val="20"/>
          <w:color w:val="auto"/>
        </w:rPr>
        <w:t>more of combined voting power of the Successor Entity solely as a result of the voting power held in the Company prior to the consummation of the transaction; 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(d)The Company’s stockholders approve a liquidation or dissolution of the Company.</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9"/>
          <w:szCs w:val="19"/>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164"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9"/>
          <w:szCs w:val="19"/>
          <w:color w:val="auto"/>
        </w:rPr>
        <w:t>The Committee shall have full and final authority to determine conclusively whether a Change in Control of the Company has occurred pursuant to the above definition, and the date of the occurrence of such Change in Control and any incidental matters relating thereto.</w:t>
      </w:r>
    </w:p>
    <w:p>
      <w:pPr>
        <w:spacing w:after="0" w:line="151"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from time to time, together with the regulations and official guidance promulgated thereunder.</w:t>
      </w:r>
    </w:p>
    <w:p>
      <w:pPr>
        <w:spacing w:after="0" w:line="173"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shall mean the Compensation Committee of the Board, or another committee or subcommittee of the Board, appointed as provided in Section 13.1.</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shall mean the Class A common stock of the Company, par value $0.001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have the meaning set forth in Article 1.</w:t>
      </w:r>
    </w:p>
    <w:p>
      <w:pPr>
        <w:spacing w:after="0" w:line="21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shall mean a right to receive Shares awarded under Section 10.4.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Stock Unit</w:t>
      </w:r>
      <w:r>
        <w:rPr>
          <w:rFonts w:ascii="Times New Roman" w:cs="Times New Roman" w:eastAsia="Times New Roman" w:hAnsi="Times New Roman"/>
          <w:sz w:val="20"/>
          <w:szCs w:val="20"/>
          <w:color w:val="auto"/>
        </w:rPr>
        <w:t>” shall mean a right to receive Shares awarded under Section 10.5.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shall mean a member of the Board, as constituted from time to time.</w:t>
      </w:r>
    </w:p>
    <w:p>
      <w:pPr>
        <w:spacing w:after="0" w:line="22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shall mean that the Holder is either (a) unable to engage in any substantial gainful activity by reason of any medically determinable physical or mental impairment that can be expected to result in death or can be expected to last for a continuous period of not less than twelve months, or (b) by reason of any medically determinable physical or mental impairment that can be expected to result in death or can be expected to last for a continuous period of not less than twelve months, receiving income replacement benefits for a period of not less than three months under an accident and health plan covering employees of the Company. For purposes of the Plan, a Holder shall be deemed to have incurred a Disability if the Holder is determined to be totally disabled by the Social Security Administration or in accordance with the applicable disability insurance program of the Company’s,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“disability” applied under such disability insurance program complies with the requirements of this definition.</w:t>
      </w:r>
    </w:p>
    <w:p>
      <w:pPr>
        <w:spacing w:after="0" w:line="195" w:lineRule="exact"/>
        <w:rPr>
          <w:sz w:val="20"/>
          <w:szCs w:val="20"/>
          <w:color w:val="auto"/>
        </w:rPr>
      </w:pPr>
    </w:p>
    <w:p>
      <w:pPr>
        <w:ind w:right="64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shall mean a right to receive the equivalent value (in cash or Shares) of dividends paid on Shares, awarded under Section 10.2.</w:t>
      </w:r>
    </w:p>
    <w:p>
      <w:pPr>
        <w:sectPr>
          <w:pgSz w:w="11900" w:h="16838" w:orient="portrait"/>
          <w:cols w:equalWidth="0" w:num="1">
            <w:col w:w="11220"/>
          </w:cols>
          <w:pgMar w:left="320" w:top="1413" w:right="359" w:bottom="1440" w:gutter="0" w:footer="0" w:header="0"/>
        </w:sectPr>
      </w:pPr>
    </w:p>
    <w:bookmarkStart w:id="7" w:name="page8"/>
    <w:bookmarkEnd w:id="7"/>
    <w:p>
      <w:pPr>
        <w:ind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DRO</w:t>
      </w:r>
      <w:r>
        <w:rPr>
          <w:rFonts w:ascii="Times New Roman" w:cs="Times New Roman" w:eastAsia="Times New Roman" w:hAnsi="Times New Roman"/>
          <w:sz w:val="20"/>
          <w:szCs w:val="20"/>
          <w:color w:val="auto"/>
        </w:rPr>
        <w:t>” shall mean a domestic relations order as defined by the Code or Title I of the Employee Retirement Income Security Act of 1974, as amended from time to time, or the rules thereunder.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mean the date the Plan (as amended and restated) is adopted by the Board.</w:t>
      </w:r>
    </w:p>
    <w:p>
      <w:pPr>
        <w:spacing w:after="0" w:line="229"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shall mean any person who is an Employee, a Consultant or a Non-Employee Director, as determined by the Committee.</w:t>
      </w:r>
    </w:p>
    <w:p>
      <w:pPr>
        <w:spacing w:after="0" w:line="173"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shall mean any officer or other employee (as determined in accordance with Section 3401(c) of the Code and the Treasury Regulations thereunder) of the Company or of any Affiliate.</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from time to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as of any given date, the value of a Share determined as follows:</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(a)If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179"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0"/>
          <w:szCs w:val="20"/>
          <w:color w:val="auto"/>
        </w:rPr>
        <w:t xml:space="preserve">(b)If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Street Journal </w:t>
      </w:r>
      <w:r>
        <w:rPr>
          <w:rFonts w:ascii="Times New Roman" w:cs="Times New Roman" w:eastAsia="Times New Roman" w:hAnsi="Times New Roman"/>
          <w:sz w:val="20"/>
          <w:szCs w:val="20"/>
          <w:color w:val="auto"/>
        </w:rPr>
        <w:t>or such other source as the Administrator deems reliable; or</w:t>
      </w:r>
    </w:p>
    <w:p>
      <w:pPr>
        <w:spacing w:after="0" w:line="173"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20"/>
          <w:szCs w:val="20"/>
          <w:color w:val="auto"/>
        </w:rPr>
        <w:t>(c)If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81"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2.26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 Value Award</w:t>
      </w:r>
      <w:r>
        <w:rPr>
          <w:rFonts w:ascii="Times New Roman" w:cs="Times New Roman" w:eastAsia="Times New Roman" w:hAnsi="Times New Roman"/>
          <w:sz w:val="20"/>
          <w:szCs w:val="20"/>
          <w:color w:val="auto"/>
        </w:rPr>
        <w:t>” shall mean any Award other than (i) an Option, (ii) a Stock Appreciation Right or (iii) any other Award for which the Holder pays the intrinsic value existing as of the date of grant (whether directly or by forgoing a right to receive a payment from the Company or any Affiliate).</w:t>
      </w:r>
    </w:p>
    <w:p>
      <w:pPr>
        <w:sectPr>
          <w:pgSz w:w="11900" w:h="16838" w:orient="portrait"/>
          <w:cols w:equalWidth="0" w:num="1">
            <w:col w:w="11180"/>
          </w:cols>
          <w:pgMar w:left="320" w:top="1413" w:right="399" w:bottom="1440" w:gutter="0" w:footer="0" w:header="0"/>
        </w:sectPr>
      </w:pPr>
    </w:p>
    <w:bookmarkStart w:id="8" w:name="page9"/>
    <w:bookmarkEnd w:id="8"/>
    <w:p>
      <w:pPr>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Greater Than 10% Stockholder”</w:t>
      </w:r>
      <w:r>
        <w:rPr>
          <w:rFonts w:ascii="Times New Roman" w:cs="Times New Roman" w:eastAsia="Times New Roman" w:hAnsi="Times New Roman"/>
          <w:sz w:val="20"/>
          <w:szCs w:val="20"/>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2.28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shall mean a person who has been granted an Award.</w:t>
      </w:r>
    </w:p>
    <w:p>
      <w:pPr>
        <w:spacing w:after="0" w:line="216" w:lineRule="exact"/>
        <w:rPr>
          <w:sz w:val="20"/>
          <w:szCs w:val="20"/>
          <w:color w:val="auto"/>
        </w:rPr>
      </w:pPr>
    </w:p>
    <w:p>
      <w:pPr>
        <w:ind w:right="54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2.29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shall mean an Option that is intended to qualify as an incentive stock option and conforms to the applicable provisions of Section 422 of the Code.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2.30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shall mean a Director of the Company who is not an Employee.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2.31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Non-Employee Director Equity Compensation Policy</w:t>
      </w:r>
      <w:r>
        <w:rPr>
          <w:rFonts w:ascii="Times New Roman" w:cs="Times New Roman" w:eastAsia="Times New Roman" w:hAnsi="Times New Roman"/>
          <w:sz w:val="20"/>
          <w:szCs w:val="20"/>
          <w:color w:val="auto"/>
        </w:rPr>
        <w:t>” shall have the meaning set forth in Section 4.6.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2.32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shall mean an Option that is not an Incentive Stock Option.</w:t>
      </w:r>
    </w:p>
    <w:p>
      <w:pPr>
        <w:spacing w:after="0" w:line="21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u w:val="single" w:color="auto"/>
          <w:color w:val="auto"/>
        </w:rPr>
        <w:t>2.33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shall mean a right to purchase Shares at a specified exercise price, granted under Article 6. An Option shall be either a Non-Qualified Stock Option or an Incentive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Options granted to Non-Employee Directors and Consultants shall only be Non-Qualified Stock Options.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2.34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shall have the meaning set forth in Section 6.4.</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2.35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72"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2.36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Award</w:t>
      </w:r>
      <w:r>
        <w:rPr>
          <w:rFonts w:ascii="Times New Roman" w:cs="Times New Roman" w:eastAsia="Times New Roman" w:hAnsi="Times New Roman"/>
          <w:sz w:val="20"/>
          <w:szCs w:val="20"/>
          <w:color w:val="auto"/>
        </w:rPr>
        <w:t>” shall mean a cash bonus award, stock bonus award, performance award or incentive award that is paid in cash, Shares or a combination of both, awarded under Section 10.1.</w:t>
      </w:r>
    </w:p>
    <w:p>
      <w:pPr>
        <w:spacing w:after="0" w:line="14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u w:val="single" w:color="auto"/>
          <w:color w:val="auto"/>
        </w:rPr>
        <w:t>2.37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Criteria</w:t>
      </w:r>
      <w:r>
        <w:rPr>
          <w:rFonts w:ascii="Times New Roman" w:cs="Times New Roman" w:eastAsia="Times New Roman" w:hAnsi="Times New Roman"/>
          <w:sz w:val="20"/>
          <w:szCs w:val="20"/>
          <w:color w:val="auto"/>
        </w:rPr>
        <w:t>” shall mean the criteria (and adjustments) that the Committee selects for an Award for purposes of establishing the Performance Goal or Performance Goals for a Performance Period. Such criteria (and adjustments) may include, but are not limited to, the following: (i) net earnings (either before or after one or more of the following: (A) interest, (B) taxes, (C) depreciation and (D) amortization); (ii) gross or net sales or revenue; (iii) net income (either before or after taxes); (iv) adjusted net income; (v) operating income,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 (xviii) adjusted earnings per share; (xix) price per share of Common Stock; (xx) regulatory body approval for commercialization of a product; (xxi) implementation or completion of critical projects; (xxii) market share; (xxiii) comparable store sales; and (xxiv) economic value, any of which may be measured either in absolute terms or as compared to any incremental increase or decrease or as compared to results of a peer group or to market performance indicators or indices.</w:t>
      </w:r>
    </w:p>
    <w:p>
      <w:pPr>
        <w:sectPr>
          <w:pgSz w:w="11900" w:h="16838" w:orient="portrait"/>
          <w:cols w:equalWidth="0" w:num="1">
            <w:col w:w="11240"/>
          </w:cols>
          <w:pgMar w:left="320" w:top="1413" w:right="339" w:bottom="1440" w:gutter="0" w:footer="0" w:header="0"/>
        </w:sectPr>
      </w:pPr>
    </w:p>
    <w:bookmarkStart w:id="9" w:name="page10"/>
    <w:bookmarkEnd w:id="9"/>
    <w:p>
      <w:pPr>
        <w:ind w:right="20"/>
        <w:spacing w:after="0" w:line="262" w:lineRule="auto"/>
        <w:rPr>
          <w:sz w:val="20"/>
          <w:szCs w:val="20"/>
          <w:color w:val="auto"/>
        </w:rPr>
      </w:pPr>
      <w:r>
        <w:rPr>
          <w:rFonts w:ascii="Times New Roman" w:cs="Times New Roman" w:eastAsia="Times New Roman" w:hAnsi="Times New Roman"/>
          <w:sz w:val="19"/>
          <w:szCs w:val="19"/>
          <w:color w:val="auto"/>
        </w:rPr>
        <w:t>The Administrator may, in its sole discretion, provide that one or more objectively determinable adjustments shall be made to one or more of the Performance Goals.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w:t>
      </w:r>
    </w:p>
    <w:p>
      <w:pPr>
        <w:spacing w:after="0" w:line="6" w:lineRule="exact"/>
        <w:rPr>
          <w:sz w:val="20"/>
          <w:szCs w:val="20"/>
          <w:color w:val="auto"/>
        </w:rPr>
      </w:pPr>
    </w:p>
    <w:p>
      <w:pPr>
        <w:ind w:right="100" w:firstLine="8"/>
        <w:spacing w:after="0" w:line="253" w:lineRule="auto"/>
        <w:tabs>
          <w:tab w:leader="none" w:pos="43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laws, accounting principles or business conditions.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2.38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9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2.39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68"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2.40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Stock Unit</w:t>
      </w:r>
      <w:r>
        <w:rPr>
          <w:rFonts w:ascii="Times New Roman" w:cs="Times New Roman" w:eastAsia="Times New Roman" w:hAnsi="Times New Roman"/>
          <w:sz w:val="20"/>
          <w:szCs w:val="20"/>
          <w:color w:val="auto"/>
        </w:rPr>
        <w:t>” shall mean a Performance Award awarded under Section 10.1 which is denominated in units of value including dollar value of shares of Common Stock.</w:t>
      </w: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2.41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Transferee</w:t>
      </w:r>
      <w:r>
        <w:rPr>
          <w:rFonts w:ascii="Times New Roman" w:cs="Times New Roman" w:eastAsia="Times New Roman" w:hAnsi="Times New Roman"/>
          <w:sz w:val="20"/>
          <w:szCs w:val="20"/>
          <w:color w:val="auto"/>
        </w:rPr>
        <w:t>” shall mean, with respect to a Holder, any “family member” of the Holder, as defined under the instructions to use the Form S-8 Registration Statement under the Securities Act, after taking into account any state, federal, local or foreign tax and securities laws applicable to transferable Awards.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2.42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have the meaning set forth in Article 1.</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2.43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Program</w:t>
      </w:r>
      <w:r>
        <w:rPr>
          <w:rFonts w:ascii="Times New Roman" w:cs="Times New Roman" w:eastAsia="Times New Roman" w:hAnsi="Times New Roman"/>
          <w:sz w:val="20"/>
          <w:szCs w:val="20"/>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81"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2.44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shall mean Common Stock awarded under Article 8 that is subject to certain restrictions and may be subject to risk of forfeiture or repurchase.</w:t>
      </w:r>
    </w:p>
    <w:p>
      <w:pPr>
        <w:spacing w:after="0" w:line="173"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2.45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shall mean the right to receive Shares or an amount in cash or other consideration determined by the Administrator to be of equal value on the applicable settlement date, awarded under Article 9.</w:t>
      </w:r>
    </w:p>
    <w:p>
      <w:pPr>
        <w:sectPr>
          <w:pgSz w:w="11900" w:h="16838" w:orient="portrait"/>
          <w:cols w:equalWidth="0" w:num="1">
            <w:col w:w="11240"/>
          </w:cols>
          <w:pgMar w:left="320" w:top="1413"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20"/>
          <w:szCs w:val="20"/>
          <w:u w:val="single" w:color="auto"/>
          <w:color w:val="auto"/>
        </w:rPr>
        <w:t>2.46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2.47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shall mean shares of Common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2.48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Appreciation Right</w:t>
      </w:r>
      <w:r>
        <w:rPr>
          <w:rFonts w:ascii="Times New Roman" w:cs="Times New Roman" w:eastAsia="Times New Roman" w:hAnsi="Times New Roman"/>
          <w:sz w:val="20"/>
          <w:szCs w:val="20"/>
          <w:color w:val="auto"/>
        </w:rPr>
        <w:t>” shall mean a stock appreciation right granted under Article 11.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2.49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Appreciation Right Term</w:t>
      </w:r>
      <w:r>
        <w:rPr>
          <w:rFonts w:ascii="Times New Roman" w:cs="Times New Roman" w:eastAsia="Times New Roman" w:hAnsi="Times New Roman"/>
          <w:sz w:val="20"/>
          <w:szCs w:val="20"/>
          <w:color w:val="auto"/>
        </w:rPr>
        <w:t>” shall have the meaning set forth in Section 11.4.</w:t>
      </w:r>
    </w:p>
    <w:p>
      <w:pPr>
        <w:spacing w:after="0" w:line="21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2.50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Payment</w:t>
      </w:r>
      <w:r>
        <w:rPr>
          <w:rFonts w:ascii="Times New Roman" w:cs="Times New Roman" w:eastAsia="Times New Roman" w:hAnsi="Times New Roman"/>
          <w:sz w:val="20"/>
          <w:szCs w:val="20"/>
          <w:color w:val="auto"/>
        </w:rPr>
        <w:t>” shall mean (a) a payment in the form of Shares, or (b) an option or other right to purchase Shares, as part of a bonus, deferred compensation or other arrangement, awarded under Section 10.3.</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2.51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2.52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term “Substitute Award” be construed to refer to an award made in connection with the cancellation and repricing of an Option or Stock Appreciation Right.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2.53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shall mean:</w:t>
      </w:r>
    </w:p>
    <w:p>
      <w:pPr>
        <w:spacing w:after="0" w:line="22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20"/>
          <w:szCs w:val="20"/>
          <w:color w:val="auto"/>
        </w:rPr>
        <w:t>(a)As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(b)As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68"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19"/>
          <w:szCs w:val="19"/>
          <w:color w:val="auto"/>
        </w:rPr>
        <w:t>(c)As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4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w:t>
      </w:r>
    </w:p>
    <w:p>
      <w:pPr>
        <w:sectPr>
          <w:pgSz w:w="11900" w:h="16838" w:orient="portrait"/>
          <w:cols w:equalWidth="0" w:num="1">
            <w:col w:w="11200"/>
          </w:cols>
          <w:pgMar w:left="320" w:top="1413" w:right="379" w:bottom="1440" w:gutter="0" w:footer="0" w:header="0"/>
        </w:sectPr>
      </w:pPr>
    </w:p>
    <w:bookmarkStart w:id="11" w:name="page12"/>
    <w:bookmarkEnd w:id="11"/>
    <w:p>
      <w:pPr>
        <w:jc w:val="both"/>
        <w:ind w:right="620"/>
        <w:spacing w:after="0" w:line="258" w:lineRule="auto"/>
        <w:rPr>
          <w:sz w:val="20"/>
          <w:szCs w:val="20"/>
          <w:color w:val="auto"/>
        </w:rPr>
      </w:pPr>
      <w:r>
        <w:rPr>
          <w:rFonts w:ascii="Times New Roman" w:cs="Times New Roman" w:eastAsia="Times New Roman" w:hAnsi="Times New Roman"/>
          <w:sz w:val="20"/>
          <w:szCs w:val="20"/>
          <w:color w:val="auto"/>
        </w:rPr>
        <w:t>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SUBJECT TO THE PLAN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3.1</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(a)Subject to Section 14.2 and Section 3.1(b), the aggregate number of Shares which may be issued or transferred pursuant to Awards under the Plan is 11,113,900;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aggregate number of Shares available for issuance under the Plan shall be reduced by 1.5 shares for each Share delivered in settlement of any Full Value Award. Notwithstanding the foregoing, subject to Section 14.2, no more than 11,113,900 shares may be issued upon the exercise of Incentive Stock Options.</w:t>
      </w:r>
    </w:p>
    <w:p>
      <w:pPr>
        <w:spacing w:after="0" w:line="18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(b)If any shares of Common Stock that are subject to an Award that is not a Full Value Award expires or is canceled, forfeited, settled in cash or otherwise terminated, the Shares subject to such Award shall, to the extent of such expiration, cancellation, forfeiture, cash settlement or termination, again be available for future grants of Awards under the Plan; and to the extent that a Full Value Award is forfeited or expires or such Full Value Award is settled for cash (in whole or in part), the Shares available under the Plan shall be increased by 1.5 Shares subject to such Full Value Award that is forfeited, expired or settled in cash.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Option or a Stock Appreciation Right; (iii) Shares subject to a Stock Appreciation Right that are not issued in connection with the stock settlement of the Stock Appreciation Right on exercise thereof; and (iv) Shares purchased on the open market with the cash proceeds from the exercise of Options. In addition, in the case of any Award granted in substitution for an award of a company or business acquired by the Company or an Affiliate, shares of Common Stock issued or issuable in connection with such substitute Award shall not be counted against the number of shares reserved under the Plan, but shall be available under the Plan by virtue of the Company’s assumption of the plan or arrangement of the acquired company or business. The payment of Dividend Equivalents in conjunction with any outstanding Awards shall not be counted against the shares available for issuance under the Plan.</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(c)Substitute Awards shall not reduce the Shares authorized for grant under the Plan, except Shares acquired upon the exercise of substitute Incentive Stock Options will count against the maximum number of Shares that may be issued pursuant to the exercise of Incentive Stock Options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w:t>
      </w:r>
    </w:p>
    <w:p>
      <w:pPr>
        <w:sectPr>
          <w:pgSz w:w="11900" w:h="16838" w:orient="portrait"/>
          <w:cols w:equalWidth="0" w:num="1">
            <w:col w:w="11240"/>
          </w:cols>
          <w:pgMar w:left="320" w:top="1413" w:right="339" w:bottom="1440" w:gutter="0" w:footer="0" w:header="0"/>
        </w:sectPr>
      </w:pPr>
    </w:p>
    <w:bookmarkStart w:id="12" w:name="page13"/>
    <w:bookmarkEnd w:id="12"/>
    <w:p>
      <w:pPr>
        <w:ind w:right="40"/>
        <w:spacing w:after="0" w:line="281" w:lineRule="auto"/>
        <w:rPr>
          <w:sz w:val="20"/>
          <w:szCs w:val="20"/>
          <w:color w:val="auto"/>
        </w:rPr>
      </w:pPr>
      <w:r>
        <w:rPr>
          <w:rFonts w:ascii="Times New Roman" w:cs="Times New Roman" w:eastAsia="Times New Roman" w:hAnsi="Times New Roman"/>
          <w:sz w:val="19"/>
          <w:szCs w:val="19"/>
          <w:color w:val="auto"/>
        </w:rPr>
        <w:t xml:space="preserve">authorized for grant under the Plan;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64"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3.2</w:t>
      </w:r>
      <w:r>
        <w:rPr>
          <w:rFonts w:ascii="Times New Roman" w:cs="Times New Roman" w:eastAsia="Times New Roman" w:hAnsi="Times New Roman"/>
          <w:sz w:val="20"/>
          <w:szCs w:val="20"/>
          <w:u w:val="single" w:color="auto"/>
          <w:color w:val="auto"/>
        </w:rPr>
        <w:t>Stock Distributed</w:t>
      </w:r>
      <w:r>
        <w:rPr>
          <w:rFonts w:ascii="Times New Roman" w:cs="Times New Roman" w:eastAsia="Times New Roman" w:hAnsi="Times New Roman"/>
          <w:sz w:val="20"/>
          <w:szCs w:val="20"/>
          <w:color w:val="auto"/>
        </w:rPr>
        <w:t>. Any Shares distributed pursuant to an Award may consist, in whole or in part, of authorized and unissued Common Stock, treasury Common Stock or Common Stock purchased on the open market.</w:t>
      </w:r>
    </w:p>
    <w:p>
      <w:pPr>
        <w:spacing w:after="0" w:line="17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3.3</w:t>
      </w:r>
      <w:r>
        <w:rPr>
          <w:rFonts w:ascii="Times New Roman" w:cs="Times New Roman" w:eastAsia="Times New Roman" w:hAnsi="Times New Roman"/>
          <w:sz w:val="20"/>
          <w:szCs w:val="20"/>
          <w:u w:val="single" w:color="auto"/>
          <w:color w:val="auto"/>
        </w:rPr>
        <w:t>Limitation on Number of Shares Subject to Awards</w:t>
      </w:r>
      <w:r>
        <w:rPr>
          <w:rFonts w:ascii="Times New Roman" w:cs="Times New Roman" w:eastAsia="Times New Roman" w:hAnsi="Times New Roman"/>
          <w:sz w:val="20"/>
          <w:szCs w:val="20"/>
          <w:color w:val="auto"/>
        </w:rPr>
        <w:t>. Notwithstanding any provision in the Plan to the contrary, and subject to Section 14.2, the maximum aggregate number of Shares with respect to one or more Awards that may be granted to any one person during any calendar year shall be 2,500,000 and the maximum aggregate amount of cash that may be paid in cash to any one person during any calendar year with respect to one or more Awards payable in cash shall be $5,000,000.</w:t>
      </w:r>
    </w:p>
    <w:p>
      <w:pPr>
        <w:spacing w:after="0" w:line="172"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9"/>
          <w:szCs w:val="19"/>
          <w:color w:val="auto"/>
        </w:rPr>
        <w:t>3.4</w:t>
      </w:r>
      <w:r>
        <w:rPr>
          <w:rFonts w:ascii="Times New Roman" w:cs="Times New Roman" w:eastAsia="Times New Roman" w:hAnsi="Times New Roman"/>
          <w:sz w:val="19"/>
          <w:szCs w:val="19"/>
          <w:u w:val="single" w:color="auto"/>
          <w:color w:val="auto"/>
        </w:rPr>
        <w:t>Full Value Award Vesting Limitations</w:t>
      </w:r>
      <w:r>
        <w:rPr>
          <w:rFonts w:ascii="Times New Roman" w:cs="Times New Roman" w:eastAsia="Times New Roman" w:hAnsi="Times New Roman"/>
          <w:sz w:val="19"/>
          <w:szCs w:val="19"/>
          <w:color w:val="auto"/>
        </w:rPr>
        <w:t>. Notwithstanding any other provision of the Plan to the contrary, Full Value Awards made to Employees or Consultants shall become vested over a period of not less than two years (or, in the case of vesting based upon the attainment of Performance Goals or other performance-based objectives, over a period of not less than one year measured from the commencement of the period over which performance is evaluated) following the date the Award is made; provided, however, that, notwithstanding the foregoing, (a) the Administrator may provide that such vesting restrictions may lapse or be waived upon the Holder’s death, disability or retirement and (b) Full Value Awards that result in the issuance of an aggregate of up to 5% of the shares of Common Stock available pursuant to Section 3.1(a) may be granted to any one or more Holders without respect to such minimum vesting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GRANTING OF AWARDS</w:t>
      </w:r>
    </w:p>
    <w:p>
      <w:pPr>
        <w:spacing w:after="0" w:line="233" w:lineRule="exact"/>
        <w:rPr>
          <w:sz w:val="20"/>
          <w:szCs w:val="20"/>
          <w:color w:val="auto"/>
        </w:rPr>
      </w:pPr>
    </w:p>
    <w:p>
      <w:pPr>
        <w:ind w:right="40" w:firstLine="648"/>
        <w:spacing w:after="0" w:line="295" w:lineRule="auto"/>
        <w:rPr>
          <w:sz w:val="20"/>
          <w:szCs w:val="20"/>
          <w:color w:val="auto"/>
        </w:rPr>
      </w:pPr>
      <w:r>
        <w:rPr>
          <w:rFonts w:ascii="Times New Roman" w:cs="Times New Roman" w:eastAsia="Times New Roman" w:hAnsi="Times New Roman"/>
          <w:sz w:val="19"/>
          <w:szCs w:val="19"/>
          <w:color w:val="auto"/>
        </w:rPr>
        <w:t>4.1</w:t>
      </w:r>
      <w:r>
        <w:rPr>
          <w:rFonts w:ascii="Times New Roman" w:cs="Times New Roman" w:eastAsia="Times New Roman" w:hAnsi="Times New Roman"/>
          <w:sz w:val="19"/>
          <w:szCs w:val="19"/>
          <w:u w:val="single" w:color="auto"/>
          <w:color w:val="auto"/>
        </w:rPr>
        <w:t>Participation</w:t>
      </w:r>
      <w:r>
        <w:rPr>
          <w:rFonts w:ascii="Times New Roman" w:cs="Times New Roman" w:eastAsia="Times New Roman" w:hAnsi="Times New Roman"/>
          <w:sz w:val="19"/>
          <w:szCs w:val="19"/>
          <w:color w:val="auto"/>
        </w:rPr>
        <w:t>. The Administrator may, from time to time, select from among all Eligible Individuals, those to whom an Award shall be granted and shall determine the nature and amount of each Award, which shall not be inconsistent with the requirements of the Plan.</w:t>
      </w:r>
    </w:p>
    <w:p>
      <w:pPr>
        <w:spacing w:after="0" w:line="15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4.2</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4.3</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4.4</w:t>
      </w:r>
      <w:r>
        <w:rPr>
          <w:rFonts w:ascii="Times New Roman" w:cs="Times New Roman" w:eastAsia="Times New Roman" w:hAnsi="Times New Roman"/>
          <w:sz w:val="20"/>
          <w:szCs w:val="20"/>
          <w:u w:val="single" w:color="auto"/>
          <w:color w:val="auto"/>
        </w:rPr>
        <w:t>At-Will Employment; Voluntary Participation</w:t>
      </w:r>
      <w:r>
        <w:rPr>
          <w:rFonts w:ascii="Times New Roman" w:cs="Times New Roman" w:eastAsia="Times New Roman" w:hAnsi="Times New Roman"/>
          <w:sz w:val="20"/>
          <w:szCs w:val="20"/>
          <w:color w:val="auto"/>
        </w:rPr>
        <w:t>. Nothing in the Plan or in any Program or Award Agreement hereunder shall confer upon any Holder any right to continue in the employ of, or as a Director or Consultant for, the Company or any Affiliate, or shall interfere with or restrict in any way the</w:t>
      </w:r>
    </w:p>
    <w:p>
      <w:pPr>
        <w:sectPr>
          <w:pgSz w:w="11900" w:h="16838" w:orient="portrait"/>
          <w:cols w:equalWidth="0" w:num="1">
            <w:col w:w="11180"/>
          </w:cols>
          <w:pgMar w:left="320" w:top="1413" w:right="399" w:bottom="1440" w:gutter="0" w:footer="0" w:header="0"/>
        </w:sectPr>
      </w:pPr>
    </w:p>
    <w:bookmarkStart w:id="13" w:name="page14"/>
    <w:bookmarkEnd w:id="13"/>
    <w:p>
      <w:pPr>
        <w:ind w:right="80"/>
        <w:spacing w:after="0" w:line="253" w:lineRule="auto"/>
        <w:rPr>
          <w:sz w:val="20"/>
          <w:szCs w:val="20"/>
          <w:color w:val="auto"/>
        </w:rPr>
      </w:pPr>
      <w:r>
        <w:rPr>
          <w:rFonts w:ascii="Times New Roman" w:cs="Times New Roman" w:eastAsia="Times New Roman" w:hAnsi="Times New Roman"/>
          <w:sz w:val="20"/>
          <w:szCs w:val="20"/>
          <w:color w:val="auto"/>
        </w:rPr>
        <w:t>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92"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4.5</w:t>
      </w:r>
      <w:r>
        <w:rPr>
          <w:rFonts w:ascii="Times New Roman" w:cs="Times New Roman" w:eastAsia="Times New Roman" w:hAnsi="Times New Roman"/>
          <w:sz w:val="20"/>
          <w:szCs w:val="20"/>
          <w:u w:val="single" w:color="auto"/>
          <w:color w:val="auto"/>
        </w:rPr>
        <w:t>Foreign Holders</w:t>
      </w:r>
      <w:r>
        <w:rPr>
          <w:rFonts w:ascii="Times New Roman" w:cs="Times New Roman" w:eastAsia="Times New Roman" w:hAnsi="Times New Roman"/>
          <w:sz w:val="20"/>
          <w:szCs w:val="20"/>
          <w:color w:val="auto"/>
        </w:rPr>
        <w:t>.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provided, however,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20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4.6</w:t>
      </w:r>
      <w:r>
        <w:rPr>
          <w:rFonts w:ascii="Times New Roman" w:cs="Times New Roman" w:eastAsia="Times New Roman" w:hAnsi="Times New Roman"/>
          <w:sz w:val="20"/>
          <w:szCs w:val="20"/>
          <w:u w:val="single" w:color="auto"/>
          <w:color w:val="auto"/>
        </w:rPr>
        <w:t>Non-Employee Director Awards</w:t>
      </w:r>
      <w:r>
        <w:rPr>
          <w:rFonts w:ascii="Times New Roman" w:cs="Times New Roman" w:eastAsia="Times New Roman" w:hAnsi="Times New Roman"/>
          <w:sz w:val="20"/>
          <w:szCs w:val="20"/>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Equity Compensation Policy</w:t>
      </w:r>
      <w:r>
        <w:rPr>
          <w:rFonts w:ascii="Times New Roman" w:cs="Times New Roman" w:eastAsia="Times New Roman" w:hAnsi="Times New Roman"/>
          <w:sz w:val="20"/>
          <w:szCs w:val="20"/>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 Notwithstanding any provision to the contrary in the Plan or the Non-Employee Director Equity Compensation Policy, the sum of any cash compensation, or other compensation, and the grant date fair value (determined as of the date of the grant under Financial Accounting Standards Board Accounting Standards Codification Topic 718, or any successor thereto) of Awards granted to a Non-Employee Director as compensation for services as a Non-Employee Director during any fiscal year shall not exceed the amount equal to $500,000.</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4.7</w:t>
      </w: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5.</w:t>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GRANTING OF OPTIONS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20"/>
          <w:szCs w:val="20"/>
          <w:u w:val="single" w:color="auto"/>
          <w:color w:val="auto"/>
        </w:rPr>
        <w:t>Granting of Options to Eligible Individuals</w:t>
      </w:r>
      <w:r>
        <w:rPr>
          <w:rFonts w:ascii="Times New Roman" w:cs="Times New Roman" w:eastAsia="Times New Roman" w:hAnsi="Times New Roman"/>
          <w:sz w:val="20"/>
          <w:szCs w:val="20"/>
          <w:color w:val="auto"/>
        </w:rPr>
        <w:t>. The Administrator is authorized to grant Options to Eligible Individuals from time to time, in its sole discretion, on such terms and conditions as it may determine which shall not be inconsistent with the Plan.</w:t>
      </w:r>
    </w:p>
    <w:p>
      <w:pPr>
        <w:spacing w:after="0" w:line="17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6.2</w:t>
      </w:r>
      <w:r>
        <w:rPr>
          <w:rFonts w:ascii="Times New Roman" w:cs="Times New Roman" w:eastAsia="Times New Roman" w:hAnsi="Times New Roman"/>
          <w:sz w:val="19"/>
          <w:szCs w:val="19"/>
          <w:u w:val="single" w:color="auto"/>
          <w:color w:val="auto"/>
        </w:rPr>
        <w:t>Qualification of Incentive Stock Options</w:t>
      </w:r>
      <w:r>
        <w:rPr>
          <w:rFonts w:ascii="Times New Roman" w:cs="Times New Roman" w:eastAsia="Times New Roman" w:hAnsi="Times New Roman"/>
          <w:sz w:val="19"/>
          <w:szCs w:val="19"/>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81" w:lineRule="exact"/>
        <w:rPr>
          <w:sz w:val="20"/>
          <w:szCs w:val="20"/>
          <w:color w:val="auto"/>
        </w:rPr>
      </w:pPr>
    </w:p>
    <w:p>
      <w:pPr>
        <w:jc w:val="both"/>
        <w:ind w:right="140" w:firstLine="648"/>
        <w:spacing w:after="0" w:line="253" w:lineRule="auto"/>
        <w:rPr>
          <w:sz w:val="20"/>
          <w:szCs w:val="20"/>
          <w:color w:val="auto"/>
        </w:rPr>
      </w:pPr>
      <w:r>
        <w:rPr>
          <w:rFonts w:ascii="Times New Roman" w:cs="Times New Roman" w:eastAsia="Times New Roman" w:hAnsi="Times New Roman"/>
          <w:sz w:val="20"/>
          <w:szCs w:val="20"/>
          <w:color w:val="auto"/>
        </w:rPr>
        <w:t>6.3</w:t>
      </w:r>
      <w:r>
        <w:rPr>
          <w:rFonts w:ascii="Times New Roman" w:cs="Times New Roman" w:eastAsia="Times New Roman" w:hAnsi="Times New Roman"/>
          <w:sz w:val="20"/>
          <w:szCs w:val="20"/>
          <w:u w:val="single" w:color="auto"/>
          <w:color w:val="auto"/>
        </w:rPr>
        <w:t>Option Exercise Price</w:t>
      </w:r>
      <w:r>
        <w:rPr>
          <w:rFonts w:ascii="Times New Roman" w:cs="Times New Roman" w:eastAsia="Times New Roman" w:hAnsi="Times New Roman"/>
          <w:sz w:val="20"/>
          <w:szCs w:val="20"/>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7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6.4</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The term of each Option (the “Option Term”) shall be set by the Administrator in its sole discretion; provided, however,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0"/>
          <w:szCs w:val="20"/>
          <w:u w:val="single" w:color="auto"/>
          <w:color w:val="auto"/>
        </w:rPr>
        <w:t>Option Vesting</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bookmarkStart w:id="15" w:name="page16"/>
    <w:bookmarkEnd w:id="15"/>
    <w:p>
      <w:pPr>
        <w:ind w:right="180" w:firstLine="1296"/>
        <w:spacing w:after="0" w:line="258" w:lineRule="auto"/>
        <w:rPr>
          <w:sz w:val="20"/>
          <w:szCs w:val="20"/>
          <w:color w:val="auto"/>
        </w:rPr>
      </w:pPr>
      <w:r>
        <w:rPr>
          <w:rFonts w:ascii="Times New Roman" w:cs="Times New Roman" w:eastAsia="Times New Roman" w:hAnsi="Times New Roman"/>
          <w:sz w:val="20"/>
          <w:szCs w:val="20"/>
          <w:color w:val="auto"/>
        </w:rPr>
        <w:t>(a)The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72"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20"/>
          <w:szCs w:val="20"/>
          <w:color w:val="auto"/>
        </w:rPr>
        <w:t>(b)No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6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6.6</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Notwithstanding the foregoing provisions of this Article 6 to the contrary, in the case of an Option that is a Substitute Award, the exercise price per share of the shares subject to such Option may be less than the Fair Market Value per share on the date of grant; provided that the exercise price shall be determined in accordance with the applicable requirements of Sections 424 and 409A of the Code.</w:t>
      </w:r>
    </w:p>
    <w:p>
      <w:pPr>
        <w:spacing w:after="0" w:line="186" w:lineRule="exact"/>
        <w:rPr>
          <w:sz w:val="20"/>
          <w:szCs w:val="20"/>
          <w:color w:val="auto"/>
        </w:rPr>
      </w:pPr>
    </w:p>
    <w:p>
      <w:pPr>
        <w:jc w:val="both"/>
        <w:ind w:right="160" w:firstLine="648"/>
        <w:spacing w:after="0" w:line="253" w:lineRule="auto"/>
        <w:rPr>
          <w:sz w:val="20"/>
          <w:szCs w:val="20"/>
          <w:color w:val="auto"/>
        </w:rPr>
      </w:pPr>
      <w:r>
        <w:rPr>
          <w:rFonts w:ascii="Times New Roman" w:cs="Times New Roman" w:eastAsia="Times New Roman" w:hAnsi="Times New Roman"/>
          <w:sz w:val="20"/>
          <w:szCs w:val="20"/>
          <w:color w:val="auto"/>
        </w:rPr>
        <w:t>6.7</w:t>
      </w:r>
      <w:r>
        <w:rPr>
          <w:rFonts w:ascii="Times New Roman" w:cs="Times New Roman" w:eastAsia="Times New Roman" w:hAnsi="Times New Roman"/>
          <w:sz w:val="20"/>
          <w:szCs w:val="20"/>
          <w:u w:val="single" w:color="auto"/>
          <w:color w:val="auto"/>
        </w:rPr>
        <w:t>Substitution of Stock Appreciation Rights</w:t>
      </w:r>
      <w:r>
        <w:rPr>
          <w:rFonts w:ascii="Times New Roman" w:cs="Times New Roman" w:eastAsia="Times New Roman" w:hAnsi="Times New Roman"/>
          <w:sz w:val="20"/>
          <w:szCs w:val="20"/>
          <w:color w:val="auto"/>
        </w:rPr>
        <w:t>.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provided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OPTIONS</w:t>
      </w:r>
    </w:p>
    <w:p>
      <w:pPr>
        <w:spacing w:after="0" w:line="233"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20"/>
          <w:szCs w:val="20"/>
          <w:color w:val="auto"/>
        </w:rPr>
        <w:t>7.1</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68"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7.2</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(a)A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68"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20"/>
          <w:szCs w:val="20"/>
          <w:color w:val="auto"/>
        </w:rPr>
        <w:t>(b)Such representations and documents as the Administrator, in its sole discretion, deems necessary or advisable to effect compliance with all applicable provisions of the Securities Act and any other federal, state or foreign securities laws or regulations, the rules of any securities exchange or automated quotation system on which the Shares are listed, quoted or traded or any other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ectPr>
          <w:pgSz w:w="11900" w:h="16838" w:orient="portrait"/>
          <w:cols w:equalWidth="0" w:num="1">
            <w:col w:w="11220"/>
          </w:cols>
          <w:pgMar w:left="320" w:top="1413" w:right="359" w:bottom="1440" w:gutter="0" w:footer="0" w:header="0"/>
        </w:sectPr>
      </w:pPr>
    </w:p>
    <w:bookmarkStart w:id="16" w:name="page17"/>
    <w:bookmarkEnd w:id="16"/>
    <w:p>
      <w:pPr>
        <w:ind w:right="120" w:firstLine="1296"/>
        <w:spacing w:after="0" w:line="310" w:lineRule="auto"/>
        <w:rPr>
          <w:sz w:val="20"/>
          <w:szCs w:val="20"/>
          <w:color w:val="auto"/>
        </w:rPr>
      </w:pPr>
      <w:r>
        <w:rPr>
          <w:rFonts w:ascii="Times New Roman" w:cs="Times New Roman" w:eastAsia="Times New Roman" w:hAnsi="Times New Roman"/>
          <w:sz w:val="19"/>
          <w:szCs w:val="19"/>
          <w:color w:val="auto"/>
        </w:rPr>
        <w:t>(c)In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24" w:lineRule="exact"/>
        <w:rPr>
          <w:sz w:val="20"/>
          <w:szCs w:val="20"/>
          <w:color w:val="auto"/>
        </w:rPr>
      </w:pPr>
    </w:p>
    <w:p>
      <w:pPr>
        <w:ind w:right="380" w:firstLine="1296"/>
        <w:spacing w:after="0" w:line="283" w:lineRule="auto"/>
        <w:rPr>
          <w:sz w:val="20"/>
          <w:szCs w:val="20"/>
          <w:color w:val="auto"/>
        </w:rPr>
      </w:pPr>
      <w:r>
        <w:rPr>
          <w:rFonts w:ascii="Times New Roman" w:cs="Times New Roman" w:eastAsia="Times New Roman" w:hAnsi="Times New Roman"/>
          <w:sz w:val="20"/>
          <w:szCs w:val="20"/>
          <w:color w:val="auto"/>
        </w:rPr>
        <w:t>(d)Full payment of the exercise price and applicable withholding taxes to the stock administrator of the Company for the shares with respect to which the Option, or portion thereof, is exercised, in a manner permitted by Section 12.1 and 12.2.</w:t>
      </w:r>
    </w:p>
    <w:p>
      <w:pPr>
        <w:spacing w:after="0" w:line="146"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9"/>
          <w:szCs w:val="19"/>
          <w:color w:val="auto"/>
        </w:rPr>
        <w:t>7.3</w:t>
      </w:r>
      <w:r>
        <w:rPr>
          <w:rFonts w:ascii="Times New Roman" w:cs="Times New Roman" w:eastAsia="Times New Roman" w:hAnsi="Times New Roman"/>
          <w:sz w:val="19"/>
          <w:szCs w:val="19"/>
          <w:u w:val="single" w:color="auto"/>
          <w:color w:val="auto"/>
        </w:rPr>
        <w:t>Notification Regarding Disposition</w:t>
      </w:r>
      <w:r>
        <w:rPr>
          <w:rFonts w:ascii="Times New Roman" w:cs="Times New Roman" w:eastAsia="Times New Roman" w:hAnsi="Times New Roman"/>
          <w:sz w:val="19"/>
          <w:szCs w:val="19"/>
          <w:color w:val="auto"/>
        </w:rPr>
        <w:t>. The Holder shall give the Company prompt written or electronic notice of any disposition of shares of Common Stock acquired by exercise of an Incentive Stock Option which occurs within (a) two years from the date of granting (including the date the Option is modified, extended or renewed for purposes of Section 424(h) of the Code) such Option to such Holder, or</w:t>
      </w:r>
    </w:p>
    <w:p>
      <w:pPr>
        <w:spacing w:after="0"/>
        <w:rPr>
          <w:sz w:val="20"/>
          <w:szCs w:val="20"/>
          <w:color w:val="auto"/>
        </w:rPr>
      </w:pPr>
      <w:r>
        <w:rPr>
          <w:rFonts w:ascii="Times New Roman" w:cs="Times New Roman" w:eastAsia="Times New Roman" w:hAnsi="Times New Roman"/>
          <w:sz w:val="20"/>
          <w:szCs w:val="20"/>
          <w:color w:val="auto"/>
        </w:rPr>
        <w:t>(b) one year after the transfer of such shares to such Holder.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AWARD OF RESTRICTED STOCK</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8.1</w:t>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(a)The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68"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(b)The Administrator shall establish the purchase price, if any, and form of payment for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6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8.2</w:t>
      </w:r>
      <w:r>
        <w:rPr>
          <w:rFonts w:ascii="Times New Roman" w:cs="Times New Roman" w:eastAsia="Times New Roman" w:hAnsi="Times New Roman"/>
          <w:sz w:val="19"/>
          <w:szCs w:val="19"/>
          <w:u w:val="single" w:color="auto"/>
          <w:color w:val="auto"/>
        </w:rPr>
        <w:t>Rights as Stockholders</w:t>
      </w:r>
      <w:r>
        <w:rPr>
          <w:rFonts w:ascii="Times New Roman" w:cs="Times New Roman" w:eastAsia="Times New Roman" w:hAnsi="Times New Roman"/>
          <w:sz w:val="19"/>
          <w:szCs w:val="19"/>
          <w:color w:val="auto"/>
        </w:rPr>
        <w:t>.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provided, however, that, in the sole discretion of the Administrator, any extraordinary distributions with respect to the Shares shall be subject to the restrictions set forth in Section 8.3.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8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8.3</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w:t>
      </w:r>
    </w:p>
    <w:p>
      <w:pPr>
        <w:sectPr>
          <w:pgSz w:w="11900" w:h="16838" w:orient="portrait"/>
          <w:cols w:equalWidth="0" w:num="1">
            <w:col w:w="11240"/>
          </w:cols>
          <w:pgMar w:left="320" w:top="1413" w:right="339" w:bottom="1440" w:gutter="0" w:footer="0" w:header="0"/>
        </w:sectPr>
      </w:pPr>
    </w:p>
    <w:bookmarkStart w:id="17" w:name="page18"/>
    <w:bookmarkEnd w:id="17"/>
    <w:p>
      <w:pPr>
        <w:ind w:right="20"/>
        <w:spacing w:after="0" w:line="270" w:lineRule="auto"/>
        <w:rPr>
          <w:sz w:val="20"/>
          <w:szCs w:val="20"/>
          <w:color w:val="auto"/>
        </w:rPr>
      </w:pPr>
      <w:r>
        <w:rPr>
          <w:rFonts w:ascii="Times New Roman" w:cs="Times New Roman" w:eastAsia="Times New Roman" w:hAnsi="Times New Roman"/>
          <w:sz w:val="19"/>
          <w:szCs w:val="19"/>
          <w:color w:val="auto"/>
        </w:rPr>
        <w:t>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75"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8.4</w:t>
      </w:r>
      <w:r>
        <w:rPr>
          <w:rFonts w:ascii="Times New Roman" w:cs="Times New Roman" w:eastAsia="Times New Roman" w:hAnsi="Times New Roman"/>
          <w:sz w:val="19"/>
          <w:szCs w:val="19"/>
          <w:u w:val="single" w:color="auto"/>
          <w:color w:val="auto"/>
        </w:rPr>
        <w:t>Repurchase or Forfeiture of Restricted Stock</w:t>
      </w:r>
      <w:r>
        <w:rPr>
          <w:rFonts w:ascii="Times New Roman" w:cs="Times New Roman" w:eastAsia="Times New Roman" w:hAnsi="Times New Roman"/>
          <w:sz w:val="19"/>
          <w:szCs w:val="19"/>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except as otherwise provided by Section 3.4,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8.5</w:t>
      </w:r>
      <w:r>
        <w:rPr>
          <w:rFonts w:ascii="Times New Roman" w:cs="Times New Roman" w:eastAsia="Times New Roman" w:hAnsi="Times New Roman"/>
          <w:sz w:val="20"/>
          <w:szCs w:val="20"/>
          <w:u w:val="single" w:color="auto"/>
          <w:color w:val="auto"/>
        </w:rPr>
        <w:t>Certificates for Restricted Stock</w:t>
      </w:r>
      <w:r>
        <w:rPr>
          <w:rFonts w:ascii="Times New Roman" w:cs="Times New Roman" w:eastAsia="Times New Roman" w:hAnsi="Times New Roman"/>
          <w:sz w:val="20"/>
          <w:szCs w:val="20"/>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9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8.6</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AWARD OF RESTRICTED STOCK UNITS</w:t>
      </w:r>
    </w:p>
    <w:p>
      <w:pPr>
        <w:spacing w:after="0" w:line="233" w:lineRule="exact"/>
        <w:rPr>
          <w:sz w:val="20"/>
          <w:szCs w:val="20"/>
          <w:color w:val="auto"/>
        </w:rPr>
      </w:pPr>
    </w:p>
    <w:p>
      <w:pPr>
        <w:ind w:right="520" w:firstLine="648"/>
        <w:spacing w:after="0" w:line="295" w:lineRule="auto"/>
        <w:rPr>
          <w:sz w:val="20"/>
          <w:szCs w:val="20"/>
          <w:color w:val="auto"/>
        </w:rPr>
      </w:pPr>
      <w:r>
        <w:rPr>
          <w:rFonts w:ascii="Times New Roman" w:cs="Times New Roman" w:eastAsia="Times New Roman" w:hAnsi="Times New Roman"/>
          <w:sz w:val="19"/>
          <w:szCs w:val="19"/>
          <w:color w:val="auto"/>
        </w:rPr>
        <w:t>9.1</w:t>
      </w: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5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9.2</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Except as otherwise provided herein, the term of a Restricted Stock Unit award shall be set by the Administrator in its sole discretion.</w:t>
      </w:r>
    </w:p>
    <w:p>
      <w:pPr>
        <w:sectPr>
          <w:pgSz w:w="11900" w:h="16838" w:orient="portrait"/>
          <w:cols w:equalWidth="0" w:num="1">
            <w:col w:w="11220"/>
          </w:cols>
          <w:pgMar w:left="320" w:top="1413" w:right="359" w:bottom="1440" w:gutter="0" w:footer="0" w:header="0"/>
        </w:sectPr>
      </w:pPr>
    </w:p>
    <w:bookmarkStart w:id="18" w:name="page19"/>
    <w:bookmarkEnd w:id="18"/>
    <w:p>
      <w:pPr>
        <w:jc w:val="both"/>
        <w:ind w:right="140" w:firstLine="648"/>
        <w:spacing w:after="0" w:line="261" w:lineRule="auto"/>
        <w:rPr>
          <w:sz w:val="20"/>
          <w:szCs w:val="20"/>
          <w:color w:val="auto"/>
        </w:rPr>
      </w:pPr>
      <w:r>
        <w:rPr>
          <w:rFonts w:ascii="Times New Roman" w:cs="Times New Roman" w:eastAsia="Times New Roman" w:hAnsi="Times New Roman"/>
          <w:sz w:val="20"/>
          <w:szCs w:val="20"/>
          <w:color w:val="auto"/>
        </w:rPr>
        <w:t>9.3</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Administrator shall specify the purchase price, if any, to be paid by the Holder to the Company with respect to any Restricted Stock Unit award; provided, however, that value of the consideration shall not be less than the par value of a Share, unless otherwise permitted by applicable law.</w:t>
      </w:r>
    </w:p>
    <w:p>
      <w:pPr>
        <w:spacing w:after="0" w:line="181"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9.4</w:t>
      </w: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 subject to Section 3.4.</w:t>
      </w:r>
    </w:p>
    <w:p>
      <w:pPr>
        <w:spacing w:after="0" w:line="192"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9.5</w:t>
      </w:r>
      <w:r>
        <w:rPr>
          <w:rFonts w:ascii="Times New Roman" w:cs="Times New Roman" w:eastAsia="Times New Roman" w:hAnsi="Times New Roman"/>
          <w:sz w:val="20"/>
          <w:szCs w:val="20"/>
          <w:u w:val="single" w:color="auto"/>
          <w:color w:val="auto"/>
        </w:rPr>
        <w:t>Maturity and Payment</w:t>
      </w:r>
      <w:r>
        <w:rPr>
          <w:rFonts w:ascii="Times New Roman" w:cs="Times New Roman" w:eastAsia="Times New Roman" w:hAnsi="Times New Roman"/>
          <w:sz w:val="20"/>
          <w:szCs w:val="20"/>
          <w:color w:val="auto"/>
        </w:rPr>
        <w:t>. When a Restricted Stock Unit vests, the Holder will be entitled to receive from the Company one Share, an amount of cash or other property equal to the Fair Market Value of one Share on the settlement date or a combination of both, as the Administrator determines and as provided in the applicable Award Agreement. The Administrator may provide that settlement of Restricted Stock Units will occur upon or as soon as reasonably practicable after the Restricted Stock Unit vests or will instead be deferred, on a mandatory basis or at the Participant’s election, in a manner intended to comply with Section 409A of the Code.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9.6</w:t>
      </w:r>
      <w:r>
        <w:rPr>
          <w:rFonts w:ascii="Times New Roman" w:cs="Times New Roman" w:eastAsia="Times New Roman" w:hAnsi="Times New Roman"/>
          <w:sz w:val="20"/>
          <w:szCs w:val="20"/>
          <w:u w:val="single" w:color="auto"/>
          <w:color w:val="auto"/>
        </w:rPr>
        <w:t>Payment upon Termination of Service</w:t>
      </w:r>
      <w:r>
        <w:rPr>
          <w:rFonts w:ascii="Times New Roman" w:cs="Times New Roman" w:eastAsia="Times New Roman" w:hAnsi="Times New Roman"/>
          <w:sz w:val="20"/>
          <w:szCs w:val="20"/>
          <w:color w:val="auto"/>
        </w:rPr>
        <w:t>. An Award of Restricted Stock Units shall only be payable while the Holder is an Employee, a Consultant or a member of the Board, as applicable; provided, however,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92"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9.7</w:t>
      </w: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AWARD OF PERFORMANCE AWARDS, DIVIDEND EQUIVALENTS, STOCK </w:t>
      </w: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20"/>
          <w:szCs w:val="20"/>
          <w:b w:val="1"/>
          <w:bCs w:val="1"/>
          <w:color w:val="auto"/>
        </w:rPr>
        <w:t xml:space="preserve"> DEFERRED STOCK, DEFERRED STOCK UNITS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10.1</w:t>
      </w:r>
      <w:r>
        <w:rPr>
          <w:rFonts w:ascii="Times New Roman" w:cs="Times New Roman" w:eastAsia="Times New Roman" w:hAnsi="Times New Roman"/>
          <w:sz w:val="20"/>
          <w:szCs w:val="20"/>
          <w:u w:val="single" w:color="auto"/>
          <w:color w:val="auto"/>
        </w:rPr>
        <w:t>Performance Awards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(a)The Administrator is authorized to grant Performance Awards, including Awards of Performance Stock Units, to any Eligible Individual.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92" w:lineRule="exact"/>
        <w:rPr>
          <w:sz w:val="20"/>
          <w:szCs w:val="20"/>
          <w:color w:val="auto"/>
        </w:rPr>
      </w:pPr>
    </w:p>
    <w:p>
      <w:pPr>
        <w:ind w:right="60" w:firstLine="1296"/>
        <w:spacing w:after="0" w:line="281" w:lineRule="auto"/>
        <w:rPr>
          <w:sz w:val="20"/>
          <w:szCs w:val="20"/>
          <w:color w:val="auto"/>
        </w:rPr>
      </w:pPr>
      <w:r>
        <w:rPr>
          <w:rFonts w:ascii="Times New Roman" w:cs="Times New Roman" w:eastAsia="Times New Roman" w:hAnsi="Times New Roman"/>
          <w:sz w:val="19"/>
          <w:szCs w:val="19"/>
          <w:color w:val="auto"/>
        </w:rPr>
        <w:t>(b)Without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ectPr>
          <w:pgSz w:w="11900" w:h="16838" w:orient="portrait"/>
          <w:cols w:equalWidth="0" w:num="1">
            <w:col w:w="11220"/>
          </w:cols>
          <w:pgMar w:left="320" w:top="1413" w:right="35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40" w:firstLine="1296"/>
        <w:spacing w:after="0" w:line="251" w:lineRule="auto"/>
        <w:rPr>
          <w:sz w:val="20"/>
          <w:szCs w:val="20"/>
          <w:color w:val="auto"/>
        </w:rPr>
      </w:pPr>
      <w:r>
        <w:rPr>
          <w:rFonts w:ascii="Times New Roman" w:cs="Times New Roman" w:eastAsia="Times New Roman" w:hAnsi="Times New Roman"/>
          <w:sz w:val="20"/>
          <w:szCs w:val="20"/>
          <w:color w:val="auto"/>
        </w:rPr>
        <w:t>(a)Dividend Equivalents may be granted by the Administrator based on dividends declared on the Common Stock, to be credited as of dividend payment dates during the period between the date an Award is granted to a Holder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forgoing, Dividend Equivalents with respect to an Award shall only be paid to the Holder to the extent that the vesting conditions are subsequently satisfied. All such Dividend Equivalents will be made no later than March 15 of the calendar year following the calendar year in which the right to the Dividend Equivalent payment becomes non-forfeitable, unless determined otherwise by the Administrator.</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(b)Notwithstanding the foregoing, no Dividend Equivalents shall be payable with respect to Options or Stock Appreciation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w:t>
      </w:r>
    </w:p>
    <w:p>
      <w:pPr>
        <w:spacing w:after="0" w:line="21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10.3</w:t>
      </w:r>
      <w:r>
        <w:rPr>
          <w:rFonts w:ascii="Times New Roman" w:cs="Times New Roman" w:eastAsia="Times New Roman" w:hAnsi="Times New Roman"/>
          <w:sz w:val="20"/>
          <w:szCs w:val="20"/>
          <w:u w:val="single" w:color="auto"/>
          <w:color w:val="auto"/>
        </w:rPr>
        <w:t>Stock Payments</w:t>
      </w:r>
      <w:r>
        <w:rPr>
          <w:rFonts w:ascii="Times New Roman" w:cs="Times New Roman" w:eastAsia="Times New Roman" w:hAnsi="Times New Roman"/>
          <w:sz w:val="20"/>
          <w:szCs w:val="20"/>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8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95"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u w:val="single" w:color="auto"/>
          <w:color w:val="auto"/>
        </w:rPr>
        <w:t>Deferred Stock Units</w:t>
      </w:r>
      <w:r>
        <w:rPr>
          <w:rFonts w:ascii="Times New Roman" w:cs="Times New Roman" w:eastAsia="Times New Roman" w:hAnsi="Times New Roman"/>
          <w:sz w:val="20"/>
          <w:szCs w:val="20"/>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w:t>
      </w:r>
    </w:p>
    <w:p>
      <w:pPr>
        <w:sectPr>
          <w:pgSz w:w="11900" w:h="16838" w:orient="portrait"/>
          <w:cols w:equalWidth="0" w:num="1">
            <w:col w:w="11240"/>
          </w:cols>
          <w:pgMar w:left="320" w:top="1413" w:right="339" w:bottom="1440" w:gutter="0" w:footer="0" w:header="0"/>
        </w:sectPr>
      </w:pPr>
    </w:p>
    <w:bookmarkStart w:id="20" w:name="page21"/>
    <w:bookmarkEnd w:id="20"/>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81" w:lineRule="exact"/>
        <w:rPr>
          <w:sz w:val="20"/>
          <w:szCs w:val="20"/>
          <w:color w:val="auto"/>
        </w:rPr>
      </w:pPr>
    </w:p>
    <w:p>
      <w:pPr>
        <w:ind w:right="480" w:firstLine="648"/>
        <w:spacing w:after="0" w:line="269" w:lineRule="auto"/>
        <w:rPr>
          <w:sz w:val="20"/>
          <w:szCs w:val="20"/>
          <w:color w:val="auto"/>
        </w:rPr>
      </w:pPr>
      <w:r>
        <w:rPr>
          <w:rFonts w:ascii="Times New Roman" w:cs="Times New Roman" w:eastAsia="Times New Roman" w:hAnsi="Times New Roman"/>
          <w:sz w:val="20"/>
          <w:szCs w:val="20"/>
          <w:color w:val="auto"/>
        </w:rPr>
        <w:t>10.6</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a Performance Award, Dividend Equivalent award, Stock Payment award, Deferred Stock award and/or Deferred Stock Unit award shall be set by the Administrator in its sole discretion.</w:t>
      </w:r>
    </w:p>
    <w:p>
      <w:pPr>
        <w:spacing w:after="0" w:line="17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10.7</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Administrator may establish the purchase price of a Performance Award, shares distributed as a Stock Payment award, shares of Deferred Stock or shares distributed pursuant to a Deferred Stock Unit award; provided, however, that value of the consideration shall not be less than the par value of a Share, unless otherwise permitted by applicable law.</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10.8</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AWARD OF STOCK APPRECIATION RIGHTS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11.1</w:t>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(a)The Administrator is authorized to grant Stock Appreciation Rights to Eligible Individuals from time to time, in its sole discretion, on such terms and conditions as it may determine consistent with the Plan.</w:t>
      </w:r>
    </w:p>
    <w:p>
      <w:pPr>
        <w:spacing w:after="0" w:line="173" w:lineRule="exact"/>
        <w:rPr>
          <w:sz w:val="20"/>
          <w:szCs w:val="20"/>
          <w:color w:val="auto"/>
        </w:rPr>
      </w:pPr>
    </w:p>
    <w:p>
      <w:pPr>
        <w:ind w:right="140" w:firstLine="1296"/>
        <w:spacing w:after="0" w:line="251" w:lineRule="auto"/>
        <w:rPr>
          <w:sz w:val="20"/>
          <w:szCs w:val="20"/>
          <w:color w:val="auto"/>
        </w:rPr>
      </w:pPr>
      <w:r>
        <w:rPr>
          <w:rFonts w:ascii="Times New Roman" w:cs="Times New Roman" w:eastAsia="Times New Roman" w:hAnsi="Times New Roman"/>
          <w:sz w:val="20"/>
          <w:szCs w:val="20"/>
          <w:color w:val="auto"/>
        </w:rPr>
        <w:t>(b)A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93"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(c)Notwithstanding the foregoing provisions of Section 11.1(b) to the contrary, in the case of an Stock Appreciation Right that is a Substitute Award, the exercise price per share of the shares subject to such Stock Appreciation Right may be less than 100% of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exercise price shall be determined in accordance with the applicable requirements of Sections 424 and 409A of the Code.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11.2</w:t>
      </w:r>
      <w:r>
        <w:rPr>
          <w:rFonts w:ascii="Times New Roman" w:cs="Times New Roman" w:eastAsia="Times New Roman" w:hAnsi="Times New Roman"/>
          <w:sz w:val="20"/>
          <w:szCs w:val="20"/>
          <w:u w:val="single" w:color="auto"/>
          <w:color w:val="auto"/>
        </w:rPr>
        <w:t>Stock Appreciation Right Vesting</w:t>
      </w:r>
      <w:r>
        <w:rPr>
          <w:rFonts w:ascii="Times New Roman" w:cs="Times New Roman" w:eastAsia="Times New Roman" w:hAnsi="Times New Roman"/>
          <w:sz w:val="20"/>
          <w:szCs w:val="20"/>
          <w:color w:val="auto"/>
        </w:rPr>
        <w:t>.</w:t>
      </w:r>
    </w:p>
    <w:p>
      <w:pPr>
        <w:sectPr>
          <w:pgSz w:w="11900" w:h="16838" w:orient="portrait"/>
          <w:cols w:equalWidth="0" w:num="1">
            <w:col w:w="11180"/>
          </w:cols>
          <w:pgMar w:left="320" w:top="1413" w:right="399" w:bottom="1440" w:gutter="0" w:footer="0" w:header="0"/>
        </w:sectPr>
      </w:pPr>
    </w:p>
    <w:bookmarkStart w:id="21" w:name="page22"/>
    <w:bookmarkEnd w:id="21"/>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(a)The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9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20"/>
          <w:szCs w:val="20"/>
          <w:color w:val="auto"/>
        </w:rPr>
        <w:t>(b)No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8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11.3</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81"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0"/>
          <w:szCs w:val="20"/>
          <w:color w:val="auto"/>
        </w:rPr>
        <w:t>(a)A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68" w:lineRule="exact"/>
        <w:rPr>
          <w:sz w:val="20"/>
          <w:szCs w:val="20"/>
          <w:color w:val="auto"/>
        </w:rPr>
      </w:pPr>
    </w:p>
    <w:p>
      <w:pPr>
        <w:ind w:right="320" w:firstLine="1296"/>
        <w:spacing w:after="0" w:line="288" w:lineRule="auto"/>
        <w:rPr>
          <w:sz w:val="20"/>
          <w:szCs w:val="20"/>
          <w:color w:val="auto"/>
        </w:rPr>
      </w:pPr>
      <w:r>
        <w:rPr>
          <w:rFonts w:ascii="Times New Roman" w:cs="Times New Roman" w:eastAsia="Times New Roman" w:hAnsi="Times New Roman"/>
          <w:sz w:val="19"/>
          <w:szCs w:val="19"/>
          <w:color w:val="auto"/>
        </w:rPr>
        <w:t>(b)Such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45" w:lineRule="exact"/>
        <w:rPr>
          <w:sz w:val="20"/>
          <w:szCs w:val="20"/>
          <w:color w:val="auto"/>
        </w:rPr>
      </w:pPr>
    </w:p>
    <w:p>
      <w:pPr>
        <w:ind w:right="260" w:firstLine="1296"/>
        <w:spacing w:after="0" w:line="283" w:lineRule="auto"/>
        <w:rPr>
          <w:sz w:val="20"/>
          <w:szCs w:val="20"/>
          <w:color w:val="auto"/>
        </w:rPr>
      </w:pPr>
      <w:r>
        <w:rPr>
          <w:rFonts w:ascii="Times New Roman" w:cs="Times New Roman" w:eastAsia="Times New Roman" w:hAnsi="Times New Roman"/>
          <w:sz w:val="20"/>
          <w:szCs w:val="20"/>
          <w:color w:val="auto"/>
        </w:rPr>
        <w:t>(c)In the event that the Stock Appreciation Right shall be exercised pursuant to this Section 11.3 by any person or persons other than the Holder, appropriate proof of the right of such person or persons to exercise the Stock Appreciation Right.</w:t>
      </w:r>
    </w:p>
    <w:p>
      <w:pPr>
        <w:spacing w:after="0" w:line="14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11.4</w:t>
      </w:r>
      <w:r>
        <w:rPr>
          <w:rFonts w:ascii="Times New Roman" w:cs="Times New Roman" w:eastAsia="Times New Roman" w:hAnsi="Times New Roman"/>
          <w:sz w:val="19"/>
          <w:szCs w:val="19"/>
          <w:u w:val="single" w:color="auto"/>
          <w:color w:val="auto"/>
        </w:rPr>
        <w:t>Stock Appreciation Right Term</w:t>
      </w:r>
      <w:r>
        <w:rPr>
          <w:rFonts w:ascii="Times New Roman" w:cs="Times New Roman" w:eastAsia="Times New Roman" w:hAnsi="Times New Roman"/>
          <w:sz w:val="19"/>
          <w:szCs w:val="19"/>
          <w:color w:val="auto"/>
        </w:rPr>
        <w:t>. The term of each Stock Appreciation Right (the “</w:t>
      </w:r>
      <w:r>
        <w:rPr>
          <w:rFonts w:ascii="Times New Roman" w:cs="Times New Roman" w:eastAsia="Times New Roman" w:hAnsi="Times New Roman"/>
          <w:sz w:val="19"/>
          <w:szCs w:val="19"/>
          <w:u w:val="single" w:color="auto"/>
          <w:color w:val="auto"/>
        </w:rPr>
        <w:t>Stock Appreciation Right Term</w:t>
      </w:r>
      <w:r>
        <w:rPr>
          <w:rFonts w:ascii="Times New Roman" w:cs="Times New Roman" w:eastAsia="Times New Roman" w:hAnsi="Times New Roman"/>
          <w:sz w:val="19"/>
          <w:szCs w:val="19"/>
          <w:color w:val="auto"/>
        </w:rPr>
        <w:t>”) shall be set by the Administrator in its sole discretion; provided, however,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the Administrator may extend the Stock Appreciation Right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18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11.5</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TERMS OF AWARDS</w:t>
      </w:r>
    </w:p>
    <w:p>
      <w:pPr>
        <w:sectPr>
          <w:pgSz w:w="11900" w:h="16838" w:orient="portrait"/>
          <w:cols w:equalWidth="0" w:num="1">
            <w:col w:w="11220"/>
          </w:cols>
          <w:pgMar w:left="320" w:top="1413" w:right="359" w:bottom="1440" w:gutter="0" w:footer="0" w:header="0"/>
        </w:sectPr>
      </w:pPr>
    </w:p>
    <w:bookmarkStart w:id="22" w:name="page23"/>
    <w:bookmarkEnd w:id="22"/>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12.1</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9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12.2</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12.3</w:t>
      </w: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(a)Except as otherwise provided in Section 12.3(b):</w:t>
      </w:r>
    </w:p>
    <w:p>
      <w:pPr>
        <w:spacing w:after="0" w:line="216" w:lineRule="exact"/>
        <w:rPr>
          <w:sz w:val="20"/>
          <w:szCs w:val="20"/>
          <w:color w:val="auto"/>
        </w:rPr>
      </w:pPr>
    </w:p>
    <w:p>
      <w:pPr>
        <w:jc w:val="both"/>
        <w:ind w:right="240" w:firstLine="1944"/>
        <w:spacing w:after="0" w:line="268" w:lineRule="auto"/>
        <w:rPr>
          <w:sz w:val="20"/>
          <w:szCs w:val="20"/>
          <w:color w:val="auto"/>
        </w:rPr>
      </w:pPr>
      <w:r>
        <w:rPr>
          <w:rFonts w:ascii="Times New Roman" w:cs="Times New Roman" w:eastAsia="Times New Roman" w:hAnsi="Times New Roman"/>
          <w:sz w:val="20"/>
          <w:szCs w:val="20"/>
          <w:color w:val="auto"/>
        </w:rPr>
        <w:t>(i)No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61" w:lineRule="exact"/>
        <w:rPr>
          <w:sz w:val="20"/>
          <w:szCs w:val="20"/>
          <w:color w:val="auto"/>
        </w:rPr>
      </w:pPr>
    </w:p>
    <w:p>
      <w:pPr>
        <w:ind w:right="80" w:firstLine="1944"/>
        <w:spacing w:after="0" w:line="257" w:lineRule="auto"/>
        <w:rPr>
          <w:sz w:val="20"/>
          <w:szCs w:val="20"/>
          <w:color w:val="auto"/>
        </w:rPr>
      </w:pPr>
      <w:r>
        <w:rPr>
          <w:rFonts w:ascii="Times New Roman" w:cs="Times New Roman" w:eastAsia="Times New Roman" w:hAnsi="Times New Roman"/>
          <w:sz w:val="20"/>
          <w:szCs w:val="20"/>
          <w:color w:val="auto"/>
        </w:rPr>
        <w:t>(ii)No Award or interest or right therein shall be liable for the debts, contracts or engagements of the Holder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ectPr>
          <w:pgSz w:w="11900" w:h="16838" w:orient="portrait"/>
          <w:cols w:equalWidth="0" w:num="1">
            <w:col w:w="11160"/>
          </w:cols>
          <w:pgMar w:left="320" w:top="1413" w:right="419" w:bottom="1440" w:gutter="0" w:footer="0" w:header="0"/>
        </w:sectPr>
      </w:pPr>
    </w:p>
    <w:bookmarkStart w:id="23" w:name="page24"/>
    <w:bookmarkEnd w:id="23"/>
    <w:p>
      <w:pPr>
        <w:ind w:right="20" w:firstLine="1944"/>
        <w:spacing w:after="0" w:line="253" w:lineRule="auto"/>
        <w:rPr>
          <w:sz w:val="20"/>
          <w:szCs w:val="20"/>
          <w:color w:val="auto"/>
        </w:rPr>
      </w:pPr>
      <w:r>
        <w:rPr>
          <w:rFonts w:ascii="Times New Roman" w:cs="Times New Roman" w:eastAsia="Times New Roman" w:hAnsi="Times New Roman"/>
          <w:sz w:val="20"/>
          <w:szCs w:val="20"/>
          <w:color w:val="auto"/>
        </w:rPr>
        <w:t>(iii)During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Program or Award Agreement, be exercised by his personal representative or by any person empowered to do so under the deceased Holder’s will or under the then applicable laws of descent and distribution.</w:t>
      </w:r>
    </w:p>
    <w:p>
      <w:pPr>
        <w:spacing w:after="0" w:line="192"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(b)Notwithstanding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(iii) any transfer of an Award to a Permitted Transferee shall be without consideration, except as required by applicable law; and (iv)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76"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(c)Notwithstanding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The Administrator may provide or require that, if the Holder is married and resides in a community property state, a designation of a person other than the Holder’s spouse as his or her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change or revocation is filed with the Administrator prior to the Holder’s death.</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12.4</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(a)Notwithstanding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any such laws, regulations, or requirements.</w:t>
      </w:r>
    </w:p>
    <w:p>
      <w:pPr>
        <w:spacing w:after="0" w:line="193"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(b)All Share certificates delivered pursuant to the Plan and all shares issued pursuant to book entry procedures are subject to any stop-transfer orders and other restrictions as the Administrator</w:t>
      </w:r>
    </w:p>
    <w:p>
      <w:pPr>
        <w:sectPr>
          <w:pgSz w:w="11900" w:h="16838" w:orient="portrait"/>
          <w:cols w:equalWidth="0" w:num="1">
            <w:col w:w="11240"/>
          </w:cols>
          <w:pgMar w:left="320" w:top="1413" w:right="339" w:bottom="1440" w:gutter="0" w:footer="0" w:header="0"/>
        </w:sectPr>
      </w:pPr>
    </w:p>
    <w:bookmarkStart w:id="24" w:name="page25"/>
    <w:bookmarkEnd w:id="24"/>
    <w:p>
      <w:pPr>
        <w:ind w:right="20"/>
        <w:spacing w:after="0" w:line="261" w:lineRule="auto"/>
        <w:rPr>
          <w:sz w:val="20"/>
          <w:szCs w:val="20"/>
          <w:color w:val="auto"/>
        </w:rPr>
      </w:pPr>
      <w:r>
        <w:rPr>
          <w:rFonts w:ascii="Times New Roman" w:cs="Times New Roman" w:eastAsia="Times New Roman" w:hAnsi="Times New Roman"/>
          <w:sz w:val="20"/>
          <w:szCs w:val="20"/>
          <w:color w:val="auto"/>
        </w:rPr>
        <w:t>deems necessary or advisable to comply with federal, state, or foreign securities or other laws, rules and regulations and the rules of any securities exchange or automated quotation system on which the Shares are listed, quoted, or traded. The Administrator may place legends on any Share certificate or book entry to reference restrictions applicable to the Shares.</w:t>
      </w:r>
    </w:p>
    <w:p>
      <w:pPr>
        <w:spacing w:after="0" w:line="181"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(c)The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81" w:lineRule="exact"/>
        <w:rPr>
          <w:sz w:val="20"/>
          <w:szCs w:val="20"/>
          <w:color w:val="auto"/>
        </w:rPr>
      </w:pPr>
    </w:p>
    <w:p>
      <w:pPr>
        <w:ind w:right="340" w:firstLine="1296"/>
        <w:spacing w:after="0" w:line="269" w:lineRule="auto"/>
        <w:rPr>
          <w:sz w:val="20"/>
          <w:szCs w:val="20"/>
          <w:color w:val="auto"/>
        </w:rPr>
      </w:pPr>
      <w:r>
        <w:rPr>
          <w:rFonts w:ascii="Times New Roman" w:cs="Times New Roman" w:eastAsia="Times New Roman" w:hAnsi="Times New Roman"/>
          <w:sz w:val="20"/>
          <w:szCs w:val="20"/>
          <w:color w:val="auto"/>
        </w:rPr>
        <w:t>(d)No fractional Shares shall be issued and the Administrator shall determine, in its sole discretion, whether cash shall be given in lieu of fractional shares or whether such fractional shares shall be eliminated by rounding down.</w:t>
      </w:r>
    </w:p>
    <w:p>
      <w:pPr>
        <w:spacing w:after="0" w:line="173"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20"/>
          <w:szCs w:val="20"/>
          <w:color w:val="auto"/>
        </w:rPr>
        <w:t>(e)Notwithstanding any other provision of the Plan, unless otherwise determined by the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12.5</w:t>
      </w:r>
      <w:r>
        <w:rPr>
          <w:rFonts w:ascii="Times New Roman" w:cs="Times New Roman" w:eastAsia="Times New Roman" w:hAnsi="Times New Roman"/>
          <w:sz w:val="20"/>
          <w:szCs w:val="20"/>
          <w:u w:val="single" w:color="auto"/>
          <w:color w:val="auto"/>
        </w:rPr>
        <w:t>Forfeiture and Claw-Back Provisions</w:t>
      </w:r>
      <w:r>
        <w:rPr>
          <w:rFonts w:ascii="Times New Roman" w:cs="Times New Roman" w:eastAsia="Times New Roman" w:hAnsi="Times New Roman"/>
          <w:sz w:val="20"/>
          <w:szCs w:val="20"/>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81"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9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(b)All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the Company's Policy for Recovery of Erroneously Awarded Compensation and any other applicable laws, to the extent set forth in such claw-back policy and/or in the applicable Award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12.6</w:t>
      </w:r>
      <w:r>
        <w:rPr>
          <w:rFonts w:ascii="Times New Roman" w:cs="Times New Roman" w:eastAsia="Times New Roman" w:hAnsi="Times New Roman"/>
          <w:sz w:val="20"/>
          <w:szCs w:val="20"/>
          <w:u w:val="single" w:color="auto"/>
          <w:color w:val="auto"/>
        </w:rPr>
        <w:t>Prohibition on Repricing</w:t>
      </w:r>
      <w:r>
        <w:rPr>
          <w:rFonts w:ascii="Times New Roman" w:cs="Times New Roman" w:eastAsia="Times New Roman" w:hAnsi="Times New Roman"/>
          <w:sz w:val="20"/>
          <w:szCs w:val="20"/>
          <w:color w:val="auto"/>
        </w:rPr>
        <w:t>.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Furthermore, for purposes of this Section 12.6,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w:t>
      </w:r>
    </w:p>
    <w:p>
      <w:pPr>
        <w:sectPr>
          <w:pgSz w:w="11900" w:h="16838" w:orient="portrait"/>
          <w:cols w:equalWidth="0" w:num="1">
            <w:col w:w="11240"/>
          </w:cols>
          <w:pgMar w:left="320" w:top="1413" w:right="33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20"/>
          <w:szCs w:val="20"/>
          <w:color w:val="auto"/>
        </w:rPr>
        <w:t>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3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13.1</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provided that any action taken by the Committee shall be valid and effective, whether or not members of the Committee at the time of such action are later determined not to have satisfied the requirements for membership set forth in this Section 13.1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8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13.2</w:t>
      </w:r>
      <w:r>
        <w:rPr>
          <w:rFonts w:ascii="Times New Roman" w:cs="Times New Roman" w:eastAsia="Times New Roman" w:hAnsi="Times New Roman"/>
          <w:sz w:val="20"/>
          <w:szCs w:val="20"/>
          <w:u w:val="single" w:color="auto"/>
          <w:color w:val="auto"/>
        </w:rPr>
        <w:t>Duties and Powers of Committee</w:t>
      </w:r>
      <w:r>
        <w:rPr>
          <w:rFonts w:ascii="Times New Roman" w:cs="Times New Roman" w:eastAsia="Times New Roman" w:hAnsi="Times New Roman"/>
          <w:sz w:val="20"/>
          <w:szCs w:val="20"/>
          <w:color w:val="auto"/>
        </w:rPr>
        <w:t>.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20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13.3</w:t>
      </w:r>
      <w:r>
        <w:rPr>
          <w:rFonts w:ascii="Times New Roman" w:cs="Times New Roman" w:eastAsia="Times New Roman" w:hAnsi="Times New Roman"/>
          <w:sz w:val="20"/>
          <w:szCs w:val="20"/>
          <w:u w:val="single" w:color="auto"/>
          <w:color w:val="auto"/>
        </w:rPr>
        <w:t>Action by the Committee</w:t>
      </w:r>
      <w:r>
        <w:rPr>
          <w:rFonts w:ascii="Times New Roman" w:cs="Times New Roman" w:eastAsia="Times New Roman" w:hAnsi="Times New Roman"/>
          <w:sz w:val="20"/>
          <w:szCs w:val="20"/>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w:t>
      </w:r>
    </w:p>
    <w:p>
      <w:pPr>
        <w:sectPr>
          <w:pgSz w:w="11900" w:h="16838" w:orient="portrait"/>
          <w:cols w:equalWidth="0" w:num="1">
            <w:col w:w="11240"/>
          </w:cols>
          <w:pgMar w:left="320" w:top="1413" w:right="339" w:bottom="1440" w:gutter="0" w:footer="0" w:header="0"/>
        </w:sectPr>
      </w:pPr>
    </w:p>
    <w:bookmarkStart w:id="26" w:name="page27"/>
    <w:bookmarkEnd w:id="26"/>
    <w:p>
      <w:pPr>
        <w:ind w:right="180"/>
        <w:spacing w:after="0" w:line="283" w:lineRule="auto"/>
        <w:rPr>
          <w:sz w:val="20"/>
          <w:szCs w:val="20"/>
          <w:color w:val="auto"/>
        </w:rPr>
      </w:pPr>
      <w:r>
        <w:rPr>
          <w:rFonts w:ascii="Times New Roman" w:cs="Times New Roman" w:eastAsia="Times New Roman" w:hAnsi="Times New Roman"/>
          <w:sz w:val="20"/>
          <w:szCs w:val="20"/>
          <w:color w:val="auto"/>
        </w:rPr>
        <w:t>independent certified public accountants, or any executive compensation consultant or other professional retained by the Company to assist in the administration of the Plan.</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13.4</w:t>
      </w:r>
      <w:r>
        <w:rPr>
          <w:rFonts w:ascii="Times New Roman" w:cs="Times New Roman" w:eastAsia="Times New Roman" w:hAnsi="Times New Roman"/>
          <w:sz w:val="20"/>
          <w:szCs w:val="20"/>
          <w:u w:val="single" w:color="auto"/>
          <w:color w:val="auto"/>
        </w:rPr>
        <w:t>Authority of Administrator</w:t>
      </w:r>
      <w:r>
        <w:rPr>
          <w:rFonts w:ascii="Times New Roman" w:cs="Times New Roman" w:eastAsia="Times New Roman" w:hAnsi="Times New Roman"/>
          <w:sz w:val="20"/>
          <w:szCs w:val="20"/>
          <w:color w:val="auto"/>
        </w:rPr>
        <w:t>. Subject to the Company’s Bylaws, the Committee’s Charter and any specific designation in the Plan, the Administrator has the exclusive power, authority and sole discretion to:</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(a)Designate Eligible Individuals to receive Awards;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(b)Determine the type or types of Awards to be granted to each Eligible Individual;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(c)Determine the number of Awards to be granted and the number of Shares to which an Award will relate;</w:t>
      </w:r>
    </w:p>
    <w:p>
      <w:pPr>
        <w:spacing w:after="0" w:line="216"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0"/>
          <w:szCs w:val="20"/>
          <w:color w:val="auto"/>
        </w:rPr>
        <w:t>(d)Determine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3"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(e)Determine whether, to what extent, and pursuant to what circumstances an Award may be settled in, or the exercise price of an Award may be paid in cash, Shares, other Awards, or other property, or an Award may be canceled, forfeited, or surrendered;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(f)Prescribe the form of each Award Agreement, which need not be identical for each Holder;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(g)Decide all other matters that must be determined in connection with an Award;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(h)Establish, adopt, or revise any rules and regulations as it may deem necessary or advisable to administer the Plan;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(i)Interpret the terms of, and any matter arising pursuant to, the Plan, any Program or any Award Agreement;</w:t>
      </w:r>
    </w:p>
    <w:p>
      <w:pPr>
        <w:spacing w:after="0" w:line="229" w:lineRule="exact"/>
        <w:rPr>
          <w:sz w:val="20"/>
          <w:szCs w:val="20"/>
          <w:color w:val="auto"/>
        </w:rPr>
      </w:pPr>
    </w:p>
    <w:p>
      <w:pPr>
        <w:ind w:right="480" w:firstLine="1296"/>
        <w:spacing w:after="0" w:line="269" w:lineRule="auto"/>
        <w:rPr>
          <w:sz w:val="20"/>
          <w:szCs w:val="20"/>
          <w:color w:val="auto"/>
        </w:rPr>
      </w:pPr>
      <w:r>
        <w:rPr>
          <w:rFonts w:ascii="Times New Roman" w:cs="Times New Roman" w:eastAsia="Times New Roman" w:hAnsi="Times New Roman"/>
          <w:sz w:val="20"/>
          <w:szCs w:val="20"/>
          <w:color w:val="auto"/>
        </w:rPr>
        <w:t>(j)Make all other decisions and determinations that may be required pursuant to the Plan or as the Administrator deems necessary or advisable to administer the Plan; and</w:t>
      </w:r>
    </w:p>
    <w:p>
      <w:pPr>
        <w:spacing w:after="0" w:line="173" w:lineRule="exact"/>
        <w:rPr>
          <w:sz w:val="20"/>
          <w:szCs w:val="20"/>
          <w:color w:val="auto"/>
        </w:rPr>
      </w:pPr>
    </w:p>
    <w:p>
      <w:pPr>
        <w:ind w:right="400" w:firstLine="1296"/>
        <w:spacing w:after="0" w:line="269" w:lineRule="auto"/>
        <w:rPr>
          <w:sz w:val="20"/>
          <w:szCs w:val="20"/>
          <w:color w:val="auto"/>
        </w:rPr>
      </w:pPr>
      <w:r>
        <w:rPr>
          <w:rFonts w:ascii="Times New Roman" w:cs="Times New Roman" w:eastAsia="Times New Roman" w:hAnsi="Times New Roman"/>
          <w:sz w:val="20"/>
          <w:szCs w:val="20"/>
          <w:color w:val="auto"/>
        </w:rPr>
        <w:t>(k)Accelerate wholly or partially the vesting or lapse of restrictions of any Award or portion thereof at any time after the grant of an Award, subject to whatever terms and conditions it selects and Sections 3.4 and 14.2(d).</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13.5</w:t>
      </w:r>
      <w:r>
        <w:rPr>
          <w:rFonts w:ascii="Times New Roman" w:cs="Times New Roman" w:eastAsia="Times New Roman" w:hAnsi="Times New Roman"/>
          <w:sz w:val="20"/>
          <w:szCs w:val="20"/>
          <w:u w:val="single" w:color="auto"/>
          <w:color w:val="auto"/>
        </w:rPr>
        <w:t>Decisions Binding</w:t>
      </w:r>
      <w:r>
        <w:rPr>
          <w:rFonts w:ascii="Times New Roman" w:cs="Times New Roman" w:eastAsia="Times New Roman" w:hAnsi="Times New Roman"/>
          <w:sz w:val="20"/>
          <w:szCs w:val="20"/>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13.6</w:t>
      </w: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To the extent permitted by applicable law or the rules of any securities exchange or automated quotation system on which the Shares are listed, quoted or traded, the Board or Committee may from time to time delegate to a committee of one or more members of the</w:t>
      </w:r>
    </w:p>
    <w:p>
      <w:pPr>
        <w:sectPr>
          <w:pgSz w:w="11900" w:h="16838" w:orient="portrait"/>
          <w:cols w:equalWidth="0" w:num="1">
            <w:col w:w="11220"/>
          </w:cols>
          <w:pgMar w:left="320" w:top="1413" w:right="359" w:bottom="1440" w:gutter="0" w:footer="0" w:header="0"/>
        </w:sectPr>
      </w:pPr>
    </w:p>
    <w:bookmarkStart w:id="27" w:name="page28"/>
    <w:bookmarkEnd w:id="27"/>
    <w:p>
      <w:pPr>
        <w:ind w:right="40"/>
        <w:spacing w:after="0" w:line="252" w:lineRule="auto"/>
        <w:rPr>
          <w:sz w:val="20"/>
          <w:szCs w:val="20"/>
          <w:color w:val="auto"/>
        </w:rPr>
      </w:pPr>
      <w:r>
        <w:rPr>
          <w:rFonts w:ascii="Times New Roman" w:cs="Times New Roman" w:eastAsia="Times New Roman" w:hAnsi="Times New Roman"/>
          <w:sz w:val="20"/>
          <w:szCs w:val="20"/>
          <w:color w:val="auto"/>
        </w:rPr>
        <w:t>Board or one or more officers of the Company the authority to grant or amend Awards or to take other administrative actions pursuant to Article 13;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or the Committee may at any time rescind the authority so delegated or appoint a new delegatee. At all times, the delegatee appointed under this Section 13.6 shall serve in such capacity at the pleasure of the Board and the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233"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0"/>
          <w:szCs w:val="20"/>
          <w:color w:val="auto"/>
        </w:rPr>
        <w:t>14.1</w:t>
      </w: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or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Award be granted under the Plan after April 1, 2036.</w:t>
      </w:r>
    </w:p>
    <w:p>
      <w:pPr>
        <w:spacing w:after="0" w:line="19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color w:val="auto"/>
        </w:rPr>
        <w:t>14.2</w:t>
      </w:r>
      <w:r>
        <w:rPr>
          <w:rFonts w:ascii="Times New Roman" w:cs="Times New Roman" w:eastAsia="Times New Roman" w:hAnsi="Times New Roman"/>
          <w:sz w:val="20"/>
          <w:szCs w:val="20"/>
          <w:u w:val="single" w:color="auto"/>
          <w:color w:val="auto"/>
        </w:rPr>
        <w:t>Changes in Common Stock or Assets of the Company, Acquisition or Liquidation of the Company and Other Corporate Events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(a)In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Full Value Awards will be counted);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p>
    <w:p>
      <w:pPr>
        <w:sectPr>
          <w:pgSz w:w="11900" w:h="16838" w:orient="portrait"/>
          <w:cols w:equalWidth="0" w:num="1">
            <w:col w:w="11240"/>
          </w:cols>
          <w:pgMar w:left="320" w:top="1413" w:right="339" w:bottom="1440" w:gutter="0" w:footer="0" w:header="0"/>
        </w:sectPr>
      </w:pPr>
    </w:p>
    <w:bookmarkStart w:id="28" w:name="page29"/>
    <w:bookmarkEnd w:id="28"/>
    <w:p>
      <w:pPr>
        <w:ind w:firstLine="1296"/>
        <w:spacing w:after="0" w:line="251" w:lineRule="auto"/>
        <w:rPr>
          <w:sz w:val="20"/>
          <w:szCs w:val="20"/>
          <w:color w:val="auto"/>
        </w:rPr>
      </w:pPr>
      <w:r>
        <w:rPr>
          <w:rFonts w:ascii="Times New Roman" w:cs="Times New Roman" w:eastAsia="Times New Roman" w:hAnsi="Times New Roman"/>
          <w:sz w:val="20"/>
          <w:szCs w:val="20"/>
          <w:color w:val="auto"/>
        </w:rPr>
        <w:t>(b)In the event of any transaction or event described in Section 14.2(a)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95" w:lineRule="exact"/>
        <w:rPr>
          <w:sz w:val="20"/>
          <w:szCs w:val="20"/>
          <w:color w:val="auto"/>
        </w:rPr>
      </w:pPr>
    </w:p>
    <w:p>
      <w:pPr>
        <w:ind w:right="40" w:firstLine="1944"/>
        <w:spacing w:after="0" w:line="251" w:lineRule="auto"/>
        <w:rPr>
          <w:sz w:val="20"/>
          <w:szCs w:val="20"/>
          <w:color w:val="auto"/>
        </w:rPr>
      </w:pPr>
      <w:r>
        <w:rPr>
          <w:rFonts w:ascii="Times New Roman" w:cs="Times New Roman" w:eastAsia="Times New Roman" w:hAnsi="Times New Roman"/>
          <w:sz w:val="20"/>
          <w:szCs w:val="20"/>
          <w:color w:val="auto"/>
        </w:rPr>
        <w:t>(i)To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93" w:lineRule="exact"/>
        <w:rPr>
          <w:sz w:val="20"/>
          <w:szCs w:val="20"/>
          <w:color w:val="auto"/>
        </w:rPr>
      </w:pPr>
    </w:p>
    <w:p>
      <w:pPr>
        <w:ind w:right="40" w:firstLine="1944"/>
        <w:spacing w:after="0" w:line="261" w:lineRule="auto"/>
        <w:rPr>
          <w:sz w:val="20"/>
          <w:szCs w:val="20"/>
          <w:color w:val="auto"/>
        </w:rPr>
      </w:pPr>
      <w:r>
        <w:rPr>
          <w:rFonts w:ascii="Times New Roman" w:cs="Times New Roman" w:eastAsia="Times New Roman" w:hAnsi="Times New Roman"/>
          <w:sz w:val="20"/>
          <w:szCs w:val="20"/>
          <w:color w:val="auto"/>
        </w:rPr>
        <w:t>(ii)To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1" w:lineRule="exact"/>
        <w:rPr>
          <w:sz w:val="20"/>
          <w:szCs w:val="20"/>
          <w:color w:val="auto"/>
        </w:rPr>
      </w:pPr>
    </w:p>
    <w:p>
      <w:pPr>
        <w:ind w:right="200" w:firstLine="1944"/>
        <w:spacing w:after="0" w:line="254" w:lineRule="auto"/>
        <w:rPr>
          <w:sz w:val="20"/>
          <w:szCs w:val="20"/>
          <w:color w:val="auto"/>
        </w:rPr>
      </w:pPr>
      <w:r>
        <w:rPr>
          <w:rFonts w:ascii="Times New Roman" w:cs="Times New Roman" w:eastAsia="Times New Roman" w:hAnsi="Times New Roman"/>
          <w:sz w:val="20"/>
          <w:szCs w:val="20"/>
          <w:color w:val="auto"/>
        </w:rPr>
        <w:t>(iii)To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87" w:lineRule="exact"/>
        <w:rPr>
          <w:sz w:val="20"/>
          <w:szCs w:val="20"/>
          <w:color w:val="auto"/>
        </w:rPr>
      </w:pPr>
    </w:p>
    <w:p>
      <w:pPr>
        <w:ind w:right="440" w:firstLine="1944"/>
        <w:spacing w:after="0" w:line="283" w:lineRule="auto"/>
        <w:rPr>
          <w:sz w:val="20"/>
          <w:szCs w:val="20"/>
          <w:color w:val="auto"/>
        </w:rPr>
      </w:pPr>
      <w:r>
        <w:rPr>
          <w:rFonts w:ascii="Times New Roman" w:cs="Times New Roman" w:eastAsia="Times New Roman" w:hAnsi="Times New Roman"/>
          <w:sz w:val="20"/>
          <w:szCs w:val="20"/>
          <w:color w:val="auto"/>
        </w:rPr>
        <w:t>(iv)To provide that such Award shall be exercisable or payable or fully vested with respect to all shares covered thereby, notwithstanding anything to the contrary in the Plan or the applicable Program or Award Agreement; and</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(v)To provide that the Award cannot vest, be exercised or become payable after such event.</w:t>
      </w:r>
    </w:p>
    <w:p>
      <w:pPr>
        <w:spacing w:after="0" w:line="229"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(c)In connection with the occurrence of any Equity Restructuring, and notwithstanding anything to the contrary in Sections 14.2(a) and 14.2(b):</w:t>
      </w:r>
    </w:p>
    <w:p>
      <w:pPr>
        <w:spacing w:after="0" w:line="173" w:lineRule="exact"/>
        <w:rPr>
          <w:sz w:val="20"/>
          <w:szCs w:val="20"/>
          <w:color w:val="auto"/>
        </w:rPr>
      </w:pPr>
    </w:p>
    <w:p>
      <w:pPr>
        <w:ind w:right="80" w:firstLine="1944"/>
        <w:spacing w:after="0" w:line="283" w:lineRule="auto"/>
        <w:rPr>
          <w:sz w:val="20"/>
          <w:szCs w:val="20"/>
          <w:color w:val="auto"/>
        </w:rPr>
      </w:pPr>
      <w:r>
        <w:rPr>
          <w:rFonts w:ascii="Times New Roman" w:cs="Times New Roman" w:eastAsia="Times New Roman" w:hAnsi="Times New Roman"/>
          <w:sz w:val="20"/>
          <w:szCs w:val="20"/>
          <w:color w:val="auto"/>
        </w:rPr>
        <w:t>(i)The number and type of securities subject to each outstanding Award and the exercise price or grant price thereof, if applicable, shall be equitably adjusted; and/or</w:t>
      </w:r>
    </w:p>
    <w:p>
      <w:pPr>
        <w:spacing w:after="0" w:line="146" w:lineRule="exact"/>
        <w:rPr>
          <w:sz w:val="20"/>
          <w:szCs w:val="20"/>
          <w:color w:val="auto"/>
        </w:rPr>
      </w:pPr>
    </w:p>
    <w:p>
      <w:pPr>
        <w:ind w:right="80" w:firstLine="1944"/>
        <w:spacing w:after="0" w:line="281" w:lineRule="auto"/>
        <w:rPr>
          <w:sz w:val="20"/>
          <w:szCs w:val="20"/>
          <w:color w:val="auto"/>
        </w:rPr>
      </w:pPr>
      <w:r>
        <w:rPr>
          <w:rFonts w:ascii="Times New Roman" w:cs="Times New Roman" w:eastAsia="Times New Roman" w:hAnsi="Times New Roman"/>
          <w:sz w:val="19"/>
          <w:szCs w:val="19"/>
          <w:color w:val="auto"/>
        </w:rPr>
        <w:t>(ii)The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w:t>
      </w:r>
    </w:p>
    <w:p>
      <w:pPr>
        <w:sectPr>
          <w:pgSz w:w="11900" w:h="16838" w:orient="portrait"/>
          <w:cols w:equalWidth="0" w:num="1">
            <w:col w:w="11220"/>
          </w:cols>
          <w:pgMar w:left="320" w:top="1413" w:right="359" w:bottom="1440" w:gutter="0" w:footer="0" w:header="0"/>
        </w:sectPr>
      </w:pPr>
    </w:p>
    <w:bookmarkStart w:id="29" w:name="page30"/>
    <w:bookmarkEnd w:id="29"/>
    <w:p>
      <w:pPr>
        <w:spacing w:after="0" w:line="261" w:lineRule="auto"/>
        <w:rPr>
          <w:sz w:val="20"/>
          <w:szCs w:val="20"/>
          <w:color w:val="auto"/>
        </w:rPr>
      </w:pPr>
      <w:r>
        <w:rPr>
          <w:rFonts w:ascii="Times New Roman" w:cs="Times New Roman" w:eastAsia="Times New Roman" w:hAnsi="Times New Roman"/>
          <w:sz w:val="20"/>
          <w:szCs w:val="20"/>
          <w:color w:val="auto"/>
        </w:rPr>
        <w:t>issued under the Plan, adjustments of the Award Limit, and adjustments of the manner in which shares subject to Full Value Awards will be counted). The adjustments provided under this Section 14.2(c) shall be nondiscretionary and shall be final and binding on the affected Holder and the Company.</w:t>
      </w:r>
    </w:p>
    <w:p>
      <w:pPr>
        <w:spacing w:after="0" w:line="181" w:lineRule="exact"/>
        <w:rPr>
          <w:sz w:val="20"/>
          <w:szCs w:val="20"/>
          <w:color w:val="auto"/>
        </w:rPr>
      </w:pPr>
    </w:p>
    <w:p>
      <w:pPr>
        <w:ind w:right="200" w:firstLine="1296"/>
        <w:spacing w:after="0" w:line="253" w:lineRule="auto"/>
        <w:rPr>
          <w:sz w:val="20"/>
          <w:szCs w:val="20"/>
          <w:color w:val="auto"/>
        </w:rPr>
      </w:pPr>
      <w:r>
        <w:rPr>
          <w:rFonts w:ascii="Times New Roman" w:cs="Times New Roman" w:eastAsia="Times New Roman" w:hAnsi="Times New Roman"/>
          <w:sz w:val="20"/>
          <w:szCs w:val="20"/>
          <w:color w:val="auto"/>
        </w:rPr>
        <w:t>(d)Notwithstanding any other provision of the Plan, in the event of a Change in Control, each outstanding Award shall continue in effect or be assumed or an equivalent Award substituted by the successor corporation or a parent or subsidiary of the successor corporation. In the event an Award continues in effect or is assumed or an equivalent Award substituted, and a Holder has a Termination of Service by the Company or its successor without Cause upon or within twelve (12) months following the Change in Control, then such Holder shall be fully vested in such continued, assumed or substituted Award</w:t>
      </w:r>
      <w:r>
        <w:rPr>
          <w:rFonts w:ascii="Times New Roman" w:cs="Times New Roman" w:eastAsia="Times New Roman" w:hAnsi="Times New Roman"/>
          <w:sz w:val="20"/>
          <w:szCs w:val="20"/>
          <w:b w:val="1"/>
          <w:bCs w:val="1"/>
          <w:i w:val="1"/>
          <w:iCs w:val="1"/>
          <w:color w:val="auto"/>
        </w:rPr>
        <w:t>.</w:t>
      </w:r>
    </w:p>
    <w:p>
      <w:pPr>
        <w:spacing w:after="0" w:line="192" w:lineRule="exact"/>
        <w:rPr>
          <w:sz w:val="20"/>
          <w:szCs w:val="20"/>
          <w:color w:val="auto"/>
        </w:rPr>
      </w:pPr>
    </w:p>
    <w:p>
      <w:pPr>
        <w:ind w:right="180" w:firstLine="1296"/>
        <w:spacing w:after="0" w:line="253" w:lineRule="auto"/>
        <w:rPr>
          <w:sz w:val="20"/>
          <w:szCs w:val="20"/>
          <w:color w:val="auto"/>
        </w:rPr>
      </w:pPr>
      <w:r>
        <w:rPr>
          <w:rFonts w:ascii="Times New Roman" w:cs="Times New Roman" w:eastAsia="Times New Roman" w:hAnsi="Times New Roman"/>
          <w:sz w:val="20"/>
          <w:szCs w:val="20"/>
          <w:color w:val="auto"/>
        </w:rPr>
        <w:t>(e)In the event that the successor corporation in a Change in Control refuses to assume or substitute for the Award, the Administrator may cause any or all of such Awards to become fully exercisable immediately prior to the consummation of such transaction and all forfeiture restrictions on any or all of such Awards to lapse. If an Award is exercisable in lieu of assumption or substitution in the event of a Change in Control, the Administrator shall notify the Holder that the Award shall be fully exercisable for a period of fifteen (15) days from the date of such notice, contingent upon the occurrence of the Change in Control, and the Award shall terminate upon the expiration of such period.</w:t>
      </w:r>
    </w:p>
    <w:p>
      <w:pPr>
        <w:spacing w:after="0" w:line="179"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(f)For the purposes of this Section 14.2, an Award shall be considered assumed if, following the Change in Control, the Award confers the right to purchase or receive, for each share of Common Stock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of Common Stock subject to an Award, to be solely common stock of the successor corporation or its parent equal in fair market value to the per share consideration received by holders of Common Stock in the Change in Control.</w:t>
      </w:r>
    </w:p>
    <w:p>
      <w:pPr>
        <w:spacing w:after="0" w:line="189"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(g)The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73" w:lineRule="exact"/>
        <w:rPr>
          <w:sz w:val="20"/>
          <w:szCs w:val="20"/>
          <w:color w:val="auto"/>
        </w:rPr>
      </w:pPr>
    </w:p>
    <w:p>
      <w:pPr>
        <w:ind w:right="120" w:firstLine="1296"/>
        <w:spacing w:after="0" w:line="276" w:lineRule="auto"/>
        <w:rPr>
          <w:sz w:val="20"/>
          <w:szCs w:val="20"/>
          <w:color w:val="auto"/>
        </w:rPr>
      </w:pPr>
      <w:r>
        <w:rPr>
          <w:rFonts w:ascii="Times New Roman" w:cs="Times New Roman" w:eastAsia="Times New Roman" w:hAnsi="Times New Roman"/>
          <w:sz w:val="19"/>
          <w:szCs w:val="19"/>
          <w:color w:val="auto"/>
        </w:rPr>
        <w:t>(h)No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5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(i)The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w:t>
      </w:r>
    </w:p>
    <w:p>
      <w:pPr>
        <w:sectPr>
          <w:pgSz w:w="11900" w:h="16838" w:orient="portrait"/>
          <w:cols w:equalWidth="0" w:num="1">
            <w:col w:w="11200"/>
          </w:cols>
          <w:pgMar w:left="320" w:top="1413" w:right="37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20"/>
          <w:szCs w:val="20"/>
          <w:color w:val="auto"/>
        </w:rPr>
        <w:t>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1"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(j)No action shall be taken under this Section 14.2 which shall cause an Award to fail to comply with Section 409A of the Code or the Treasury Regulations thereunder, to the extent applicable to such Award.</w:t>
      </w:r>
    </w:p>
    <w:p>
      <w:pPr>
        <w:spacing w:after="0" w:line="173"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(k)In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92"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14.3</w:t>
      </w:r>
      <w:r>
        <w:rPr>
          <w:rFonts w:ascii="Times New Roman" w:cs="Times New Roman" w:eastAsia="Times New Roman" w:hAnsi="Times New Roman"/>
          <w:sz w:val="20"/>
          <w:szCs w:val="20"/>
          <w:u w:val="single" w:color="auto"/>
          <w:color w:val="auto"/>
        </w:rPr>
        <w:t>Approval of Plan by Stockholders</w:t>
      </w:r>
      <w:r>
        <w:rPr>
          <w:rFonts w:ascii="Times New Roman" w:cs="Times New Roman" w:eastAsia="Times New Roman" w:hAnsi="Times New Roman"/>
          <w:sz w:val="20"/>
          <w:szCs w:val="20"/>
          <w:color w:val="auto"/>
        </w:rPr>
        <w:t>. The Plan (as amended and restated) will become effective on the date it is adopted by the Board; provided, however, that Section 3.1(a) (as amended and restated) will be subject to approval of the Plan by the Company’s stockholders. If the Plan is not approved by the Company’s stockholders within twelve (12) months after its adoption by the Board, then the Plan shall continue on its existing terms and conditions; provided, however, that Section 3.1(a) of the Original Plan shall continue on its existing terms and conditions and Section 3.1(a) of the Plan (as amended and restated) shall be of no force or effect. For purposes of this Section 14.3, references to the Plan shall mean to the Plan, as amended and restated (and not, for the avoidance of doubt, to the Original Plan).</w:t>
      </w:r>
    </w:p>
    <w:p>
      <w:pPr>
        <w:spacing w:after="0" w:line="179" w:lineRule="exact"/>
        <w:rPr>
          <w:sz w:val="20"/>
          <w:szCs w:val="20"/>
          <w:color w:val="auto"/>
        </w:rPr>
      </w:pPr>
    </w:p>
    <w:p>
      <w:pPr>
        <w:ind w:right="420" w:firstLine="648"/>
        <w:spacing w:after="0" w:line="310" w:lineRule="auto"/>
        <w:rPr>
          <w:sz w:val="20"/>
          <w:szCs w:val="20"/>
          <w:color w:val="auto"/>
        </w:rPr>
      </w:pPr>
      <w:r>
        <w:rPr>
          <w:rFonts w:ascii="Times New Roman" w:cs="Times New Roman" w:eastAsia="Times New Roman" w:hAnsi="Times New Roman"/>
          <w:sz w:val="19"/>
          <w:szCs w:val="19"/>
          <w:color w:val="auto"/>
        </w:rPr>
        <w:t>14.4</w:t>
      </w:r>
      <w:r>
        <w:rPr>
          <w:rFonts w:ascii="Times New Roman" w:cs="Times New Roman" w:eastAsia="Times New Roman" w:hAnsi="Times New Roman"/>
          <w:sz w:val="19"/>
          <w:szCs w:val="19"/>
          <w:u w:val="single" w:color="auto"/>
          <w:color w:val="auto"/>
        </w:rPr>
        <w:t>No Stockholders Rights</w:t>
      </w:r>
      <w:r>
        <w:rPr>
          <w:rFonts w:ascii="Times New Roman" w:cs="Times New Roman" w:eastAsia="Times New Roman" w:hAnsi="Times New Roman"/>
          <w:sz w:val="19"/>
          <w:szCs w:val="19"/>
          <w:color w:val="auto"/>
        </w:rPr>
        <w:t>. Except as otherwise provided herein, a Holder shall have none of the rights of a stockholder with respect to shares of Common Stock covered by any Award until the Holder becomes the record owner of such shares of Common Stock.</w:t>
      </w:r>
    </w:p>
    <w:p>
      <w:pPr>
        <w:spacing w:after="0" w:line="124"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9"/>
          <w:szCs w:val="19"/>
          <w:color w:val="auto"/>
        </w:rPr>
        <w:t>14.5</w:t>
      </w:r>
      <w:r>
        <w:rPr>
          <w:rFonts w:ascii="Times New Roman" w:cs="Times New Roman" w:eastAsia="Times New Roman" w:hAnsi="Times New Roman"/>
          <w:sz w:val="19"/>
          <w:szCs w:val="19"/>
          <w:u w:val="single" w:color="auto"/>
          <w:color w:val="auto"/>
        </w:rPr>
        <w:t>Paperless Administration</w:t>
      </w:r>
      <w:r>
        <w:rPr>
          <w:rFonts w:ascii="Times New Roman" w:cs="Times New Roman" w:eastAsia="Times New Roman" w:hAnsi="Times New Roman"/>
          <w:sz w:val="19"/>
          <w:szCs w:val="19"/>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4"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14.6</w:t>
      </w:r>
      <w:r>
        <w:rPr>
          <w:rFonts w:ascii="Times New Roman" w:cs="Times New Roman" w:eastAsia="Times New Roman" w:hAnsi="Times New Roman"/>
          <w:sz w:val="20"/>
          <w:szCs w:val="20"/>
          <w:u w:val="single" w:color="auto"/>
          <w:color w:val="auto"/>
        </w:rPr>
        <w:t>Effect of Plan upon Other Compensation Plans</w:t>
      </w:r>
      <w:r>
        <w:rPr>
          <w:rFonts w:ascii="Times New Roman" w:cs="Times New Roman" w:eastAsia="Times New Roman" w:hAnsi="Times New Roman"/>
          <w:sz w:val="20"/>
          <w:szCs w:val="20"/>
          <w:color w:val="auto"/>
        </w:rPr>
        <w:t>. The adoption of the Plan (as amended and restated)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7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9"/>
          <w:szCs w:val="19"/>
          <w:color w:val="auto"/>
        </w:rPr>
        <w:t>14.7</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corporate, securities, tax or</w:t>
      </w:r>
    </w:p>
    <w:p>
      <w:pPr>
        <w:sectPr>
          <w:pgSz w:w="11900" w:h="16838" w:orient="portrait"/>
          <w:cols w:equalWidth="0" w:num="1">
            <w:col w:w="11220"/>
          </w:cols>
          <w:pgMar w:left="320" w:top="1413" w:right="359" w:bottom="1440" w:gutter="0" w:footer="0" w:header="0"/>
        </w:sectPr>
      </w:pPr>
    </w:p>
    <w:bookmarkStart w:id="31" w:name="page32"/>
    <w:bookmarkEnd w:id="31"/>
    <w:p>
      <w:pPr>
        <w:ind w:right="60"/>
        <w:spacing w:after="0" w:line="253" w:lineRule="auto"/>
        <w:rPr>
          <w:sz w:val="20"/>
          <w:szCs w:val="20"/>
          <w:color w:val="auto"/>
        </w:rPr>
      </w:pPr>
      <w:r>
        <w:rPr>
          <w:rFonts w:ascii="Times New Roman" w:cs="Times New Roman" w:eastAsia="Times New Roman" w:hAnsi="Times New Roman"/>
          <w:sz w:val="20"/>
          <w:szCs w:val="20"/>
          <w:color w:val="auto"/>
        </w:rPr>
        <w:t>other laws, statutes, rules, requirements or regulations and margin requirements),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1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14.8</w:t>
      </w:r>
      <w:r>
        <w:rPr>
          <w:rFonts w:ascii="Times New Roman" w:cs="Times New Roman" w:eastAsia="Times New Roman" w:hAnsi="Times New Roman"/>
          <w:sz w:val="20"/>
          <w:szCs w:val="20"/>
          <w:u w:val="single" w:color="auto"/>
          <w:color w:val="auto"/>
        </w:rPr>
        <w:t>Titles and Headings, References to Sections of the Code or Exchange Act</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1"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14.9</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any agreements hereunder shall be administered, interpreted and enforced under the internal laws of the State of Delaware without regard to conflicts of laws thereof or of any other jurisdiction.</w:t>
      </w:r>
    </w:p>
    <w:p>
      <w:pPr>
        <w:spacing w:after="0" w:line="14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14.10</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0"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14.11</w:t>
      </w:r>
      <w:r>
        <w:rPr>
          <w:rFonts w:ascii="Times New Roman" w:cs="Times New Roman" w:eastAsia="Times New Roman" w:hAnsi="Times New Roman"/>
          <w:sz w:val="20"/>
          <w:szCs w:val="20"/>
          <w:u w:val="single" w:color="auto"/>
          <w:color w:val="auto"/>
        </w:rPr>
        <w:t>No Rights to Awards</w:t>
      </w:r>
      <w:r>
        <w:rPr>
          <w:rFonts w:ascii="Times New Roman" w:cs="Times New Roman" w:eastAsia="Times New Roman" w:hAnsi="Times New Roman"/>
          <w:sz w:val="20"/>
          <w:szCs w:val="20"/>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4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20"/>
          <w:szCs w:val="20"/>
          <w:color w:val="auto"/>
        </w:rPr>
        <w:t>14.12</w:t>
      </w: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6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14.13</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w:t>
      </w:r>
    </w:p>
    <w:p>
      <w:pPr>
        <w:sectPr>
          <w:pgSz w:w="11900" w:h="16838" w:orient="portrait"/>
          <w:cols w:equalWidth="0" w:num="1">
            <w:col w:w="11240"/>
          </w:cols>
          <w:pgMar w:left="320" w:top="1413" w:right="33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20"/>
          <w:szCs w:val="20"/>
          <w:color w:val="auto"/>
        </w:rPr>
        <w:t>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7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14.14</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14.15</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expenses of administering the Plan shall be borne by the Company and its Affiliates.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certify that the foregoing Plan was duly adopted by the Board of Directors of Tilly’s, Inc. on April 1, 2026.</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certify that the foregoing Plan was approved by the stockholders of Tilly’s, Inc. on June 10,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on this 10th day of June, 2026.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w:t>
      </w:r>
      <w:r>
        <w:rPr>
          <w:rFonts w:ascii="Times New Roman" w:cs="Times New Roman" w:eastAsia="Times New Roman" w:hAnsi="Times New Roman"/>
          <w:sz w:val="22"/>
          <w:szCs w:val="22"/>
          <w:u w:val="single" w:color="auto"/>
          <w:color w:val="auto"/>
        </w:rPr>
        <w:t>/s/ Michael L. Henry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L. Henry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Secretary</w:t>
      </w: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2026-06-11T05:09:01Z</dcterms:created>
  <dcterms:modified xsi:type="dcterms:W3CDTF">2026-06-11T05:09:01Z</dcterms:modified>
</cp:coreProperties>
</file>